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5203570" w14:textId="557BAA7B" w:rsidR="007C0539" w:rsidRPr="0072057F" w:rsidRDefault="0072057F">
      <w:pPr>
        <w:pStyle w:val="Title"/>
        <w:rPr>
          <w:rFonts w:ascii="Arial" w:hAnsi="Arial" w:cs="Arial"/>
        </w:rPr>
      </w:pPr>
      <w:bookmarkStart w:id="0" w:name="_gjdgxs" w:colFirst="0" w:colLast="0"/>
      <w:bookmarkEnd w:id="0"/>
      <w:r w:rsidRPr="0072057F">
        <w:rPr>
          <w:rFonts w:ascii="Arial" w:hAnsi="Arial" w:cs="Arial"/>
          <w:noProof/>
          <w:color w:val="666666"/>
          <w:sz w:val="16"/>
          <w:szCs w:val="16"/>
        </w:rPr>
        <w:drawing>
          <wp:anchor distT="0" distB="0" distL="0" distR="0" simplePos="0" relativeHeight="251660288" behindDoc="0" locked="0" layoutInCell="1" hidden="0" allowOverlap="1" wp14:anchorId="044812B2" wp14:editId="4B74561C">
            <wp:simplePos x="0" y="0"/>
            <wp:positionH relativeFrom="page">
              <wp:posOffset>914400</wp:posOffset>
            </wp:positionH>
            <wp:positionV relativeFrom="page">
              <wp:posOffset>300990</wp:posOffset>
            </wp:positionV>
            <wp:extent cx="1663200" cy="504000"/>
            <wp:effectExtent l="0" t="0" r="635" b="4445"/>
            <wp:wrapSquare wrapText="right" distT="0" distB="0" distL="0" distR="0"/>
            <wp:docPr id="2051366448" name="Picture 2051366448"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51366448" name="Picture 2051366448" descr="A black background with white text&#10;&#10;Description automatically generated"/>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007D25A6" w:rsidRPr="0072057F">
        <w:rPr>
          <w:rFonts w:ascii="Arial" w:hAnsi="Arial" w:cs="Arial"/>
        </w:rPr>
        <w:t>Cloud deployment</w:t>
      </w:r>
    </w:p>
    <w:p w14:paraId="39A71F93" w14:textId="5B732A4F" w:rsidR="00AE2035" w:rsidRPr="0072057F" w:rsidRDefault="007D25A6">
      <w:pPr>
        <w:rPr>
          <w:rFonts w:ascii="Arial" w:hAnsi="Arial" w:cs="Arial"/>
        </w:rPr>
      </w:pPr>
      <w:r w:rsidRPr="0072057F">
        <w:rPr>
          <w:rFonts w:ascii="Arial" w:hAnsi="Arial" w:cs="Arial"/>
        </w:rPr>
        <w:t xml:space="preserve">The key distinction between the cloud service models is the amount of management the cloud service provider is responsible for. </w:t>
      </w:r>
    </w:p>
    <w:p w14:paraId="7480B685" w14:textId="77777777" w:rsidR="007C0539" w:rsidRPr="0072057F" w:rsidRDefault="007C0539">
      <w:pPr>
        <w:widowControl w:val="0"/>
        <w:rPr>
          <w:rFonts w:ascii="Arial" w:eastAsia="Arial" w:hAnsi="Arial" w:cs="Arial"/>
        </w:rPr>
      </w:pPr>
    </w:p>
    <w:tbl>
      <w:tblPr>
        <w:tblStyle w:val="a"/>
        <w:tblW w:w="876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670"/>
        <w:gridCol w:w="450"/>
        <w:gridCol w:w="2715"/>
        <w:gridCol w:w="450"/>
        <w:gridCol w:w="2475"/>
      </w:tblGrid>
      <w:tr w:rsidR="007C0539" w:rsidRPr="0072057F" w14:paraId="1CDF3E02" w14:textId="77777777">
        <w:trPr>
          <w:trHeight w:val="880"/>
        </w:trPr>
        <w:tc>
          <w:tcPr>
            <w:tcW w:w="2670" w:type="dxa"/>
            <w:tcBorders>
              <w:top w:val="single" w:sz="8" w:space="0" w:color="000000"/>
              <w:left w:val="single" w:sz="8" w:space="0" w:color="000000"/>
              <w:bottom w:val="single" w:sz="8" w:space="0" w:color="000000"/>
              <w:right w:val="single" w:sz="8" w:space="0" w:color="000000"/>
            </w:tcBorders>
            <w:shd w:val="clear" w:color="auto" w:fill="FFFFFF"/>
            <w:tcMar>
              <w:top w:w="140" w:type="dxa"/>
              <w:left w:w="140" w:type="dxa"/>
              <w:bottom w:w="140" w:type="dxa"/>
              <w:right w:w="140" w:type="dxa"/>
            </w:tcMar>
          </w:tcPr>
          <w:p w14:paraId="08E70DB9" w14:textId="77777777" w:rsidR="007C0539" w:rsidRPr="0072057F" w:rsidRDefault="007D25A6">
            <w:pPr>
              <w:widowControl w:val="0"/>
              <w:spacing w:line="240" w:lineRule="auto"/>
              <w:jc w:val="center"/>
              <w:rPr>
                <w:rFonts w:ascii="Arial" w:hAnsi="Arial" w:cs="Arial"/>
                <w:b/>
                <w:sz w:val="24"/>
                <w:szCs w:val="24"/>
              </w:rPr>
            </w:pPr>
            <w:r w:rsidRPr="0072057F">
              <w:rPr>
                <w:rFonts w:ascii="Arial" w:hAnsi="Arial" w:cs="Arial"/>
                <w:b/>
                <w:sz w:val="24"/>
                <w:szCs w:val="24"/>
              </w:rPr>
              <w:t>Infrastructure as a Service (IaaS)</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230619FF" w14:textId="77777777" w:rsidR="007C0539" w:rsidRPr="0072057F" w:rsidRDefault="007C0539">
            <w:pPr>
              <w:widowControl w:val="0"/>
              <w:spacing w:line="240" w:lineRule="auto"/>
              <w:jc w:val="center"/>
              <w:rPr>
                <w:rFonts w:ascii="Arial" w:hAnsi="Arial" w:cs="Arial"/>
                <w:b/>
                <w:sz w:val="24"/>
                <w:szCs w:val="24"/>
              </w:rPr>
            </w:pPr>
          </w:p>
        </w:tc>
        <w:tc>
          <w:tcPr>
            <w:tcW w:w="2715" w:type="dxa"/>
            <w:tcBorders>
              <w:top w:val="single" w:sz="8" w:space="0" w:color="000000"/>
              <w:left w:val="single" w:sz="8" w:space="0" w:color="000000"/>
              <w:bottom w:val="single" w:sz="8" w:space="0" w:color="000000"/>
              <w:right w:val="single" w:sz="8" w:space="0" w:color="000000"/>
            </w:tcBorders>
            <w:shd w:val="clear" w:color="auto" w:fill="FFFFFF"/>
            <w:tcMar>
              <w:top w:w="140" w:type="dxa"/>
              <w:left w:w="140" w:type="dxa"/>
              <w:bottom w:w="140" w:type="dxa"/>
              <w:right w:w="140" w:type="dxa"/>
            </w:tcMar>
          </w:tcPr>
          <w:p w14:paraId="3C20106C" w14:textId="77777777" w:rsidR="007C0539" w:rsidRPr="0072057F" w:rsidRDefault="007D25A6">
            <w:pPr>
              <w:widowControl w:val="0"/>
              <w:spacing w:line="240" w:lineRule="auto"/>
              <w:jc w:val="center"/>
              <w:rPr>
                <w:rFonts w:ascii="Arial" w:hAnsi="Arial" w:cs="Arial"/>
                <w:b/>
                <w:sz w:val="24"/>
                <w:szCs w:val="24"/>
              </w:rPr>
            </w:pPr>
            <w:r w:rsidRPr="0072057F">
              <w:rPr>
                <w:rFonts w:ascii="Arial" w:hAnsi="Arial" w:cs="Arial"/>
                <w:b/>
                <w:sz w:val="24"/>
                <w:szCs w:val="24"/>
              </w:rPr>
              <w:t>Platform as a Service (PaaS)</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3522CF55" w14:textId="77777777" w:rsidR="007C0539" w:rsidRPr="0072057F" w:rsidRDefault="007C0539">
            <w:pPr>
              <w:widowControl w:val="0"/>
              <w:spacing w:line="240" w:lineRule="auto"/>
              <w:jc w:val="center"/>
              <w:rPr>
                <w:rFonts w:ascii="Arial" w:hAnsi="Arial" w:cs="Arial"/>
                <w:b/>
                <w:sz w:val="24"/>
                <w:szCs w:val="24"/>
              </w:rPr>
            </w:pPr>
          </w:p>
        </w:tc>
        <w:tc>
          <w:tcPr>
            <w:tcW w:w="2475" w:type="dxa"/>
            <w:tcBorders>
              <w:top w:val="single" w:sz="8" w:space="0" w:color="000000"/>
              <w:left w:val="single" w:sz="8" w:space="0" w:color="000000"/>
              <w:bottom w:val="single" w:sz="8" w:space="0" w:color="000000"/>
              <w:right w:val="single" w:sz="8" w:space="0" w:color="000000"/>
            </w:tcBorders>
            <w:shd w:val="clear" w:color="auto" w:fill="FFFFFF"/>
            <w:tcMar>
              <w:top w:w="140" w:type="dxa"/>
              <w:left w:w="140" w:type="dxa"/>
              <w:bottom w:w="140" w:type="dxa"/>
              <w:right w:w="140" w:type="dxa"/>
            </w:tcMar>
          </w:tcPr>
          <w:p w14:paraId="1378D064" w14:textId="77777777" w:rsidR="007C0539" w:rsidRPr="0072057F" w:rsidRDefault="007D25A6">
            <w:pPr>
              <w:widowControl w:val="0"/>
              <w:spacing w:line="240" w:lineRule="auto"/>
              <w:jc w:val="center"/>
              <w:rPr>
                <w:rFonts w:ascii="Arial" w:hAnsi="Arial" w:cs="Arial"/>
                <w:b/>
                <w:sz w:val="24"/>
                <w:szCs w:val="24"/>
              </w:rPr>
            </w:pPr>
            <w:r w:rsidRPr="0072057F">
              <w:rPr>
                <w:rFonts w:ascii="Arial" w:hAnsi="Arial" w:cs="Arial"/>
                <w:b/>
                <w:sz w:val="24"/>
                <w:szCs w:val="24"/>
              </w:rPr>
              <w:t>Software as a Service (SaaS)</w:t>
            </w:r>
          </w:p>
        </w:tc>
      </w:tr>
      <w:tr w:rsidR="007C0539" w:rsidRPr="0072057F" w14:paraId="258B9FA8"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3B5A969D"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Applications</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1D50CE3E"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4004E5C2"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Applications</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16EF1706"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6D5308F5"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Applications</w:t>
            </w:r>
          </w:p>
        </w:tc>
      </w:tr>
      <w:tr w:rsidR="007C0539" w:rsidRPr="0072057F" w14:paraId="653C6841"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7878C539"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 xml:space="preserve">Data </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C3309B4"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5D080ABE"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Data</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1890F863"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0C95ADE2"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Data</w:t>
            </w:r>
          </w:p>
        </w:tc>
      </w:tr>
      <w:tr w:rsidR="007C0539" w:rsidRPr="0072057F" w14:paraId="7AF8D5CC"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59786572"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Runtime</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7AD8AC77"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655D3A34"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Runtime</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48EC929"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34C815CB"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Runtime</w:t>
            </w:r>
          </w:p>
        </w:tc>
      </w:tr>
      <w:tr w:rsidR="007C0539" w:rsidRPr="0072057F" w14:paraId="1882F909"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372EF722"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Middleware</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1FCBAF4A"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64107EDA"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Middleware</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67DF4A48"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7C31AB3B"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Middleware</w:t>
            </w:r>
          </w:p>
        </w:tc>
      </w:tr>
      <w:tr w:rsidR="007C0539" w:rsidRPr="0072057F" w14:paraId="3147766B"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F4CCCC"/>
            <w:tcMar>
              <w:top w:w="140" w:type="dxa"/>
              <w:left w:w="140" w:type="dxa"/>
              <w:bottom w:w="140" w:type="dxa"/>
              <w:right w:w="140" w:type="dxa"/>
            </w:tcMar>
          </w:tcPr>
          <w:p w14:paraId="739898D2"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Operating system</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02BA63A"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6594D550"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Operating system</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19C83A87"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317A0611"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Operating system</w:t>
            </w:r>
          </w:p>
        </w:tc>
      </w:tr>
      <w:tr w:rsidR="007C0539" w:rsidRPr="0072057F" w14:paraId="51233FA0"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1D96C236"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Virtualisation</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3BA55534"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50C27F96"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Virtualisation</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50A57336"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7641B0A9"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 xml:space="preserve">Virtualisation </w:t>
            </w:r>
          </w:p>
        </w:tc>
      </w:tr>
      <w:tr w:rsidR="007C0539" w:rsidRPr="0072057F" w14:paraId="5F2EAFD0"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504CBD42"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Servers</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2B05688A"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09884EA0"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Servers</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D3D1775"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3BB9BA59"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Servers</w:t>
            </w:r>
          </w:p>
        </w:tc>
      </w:tr>
      <w:tr w:rsidR="007C0539" w:rsidRPr="0072057F" w14:paraId="1B27D8B4"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1D1BA358"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Storage</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8562635"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2C04A4C9"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Storage</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9326B37"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2E47FFAA"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Storage</w:t>
            </w:r>
          </w:p>
        </w:tc>
      </w:tr>
      <w:tr w:rsidR="007C0539" w:rsidRPr="0072057F" w14:paraId="7F3BEF8F" w14:textId="77777777">
        <w:trPr>
          <w:trHeight w:val="580"/>
        </w:trPr>
        <w:tc>
          <w:tcPr>
            <w:tcW w:w="2670"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62B130DA"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Networking</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42AC15A1" w14:textId="77777777" w:rsidR="007C0539" w:rsidRPr="0072057F" w:rsidRDefault="007C0539">
            <w:pPr>
              <w:widowControl w:val="0"/>
              <w:spacing w:line="240" w:lineRule="auto"/>
              <w:jc w:val="center"/>
              <w:rPr>
                <w:rFonts w:ascii="Arial" w:eastAsia="Quicksand Medium" w:hAnsi="Arial" w:cs="Arial"/>
                <w:sz w:val="20"/>
                <w:szCs w:val="20"/>
              </w:rPr>
            </w:pPr>
          </w:p>
        </w:tc>
        <w:tc>
          <w:tcPr>
            <w:tcW w:w="271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5EC693AF"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Networking</w:t>
            </w:r>
          </w:p>
        </w:tc>
        <w:tc>
          <w:tcPr>
            <w:tcW w:w="450" w:type="dxa"/>
            <w:tcBorders>
              <w:top w:val="single" w:sz="8" w:space="0" w:color="9E9E9E"/>
              <w:left w:val="single" w:sz="8" w:space="0" w:color="000000"/>
              <w:bottom w:val="single" w:sz="8" w:space="0" w:color="9E9E9E"/>
              <w:right w:val="single" w:sz="8" w:space="0" w:color="000000"/>
            </w:tcBorders>
            <w:tcMar>
              <w:top w:w="140" w:type="dxa"/>
              <w:left w:w="140" w:type="dxa"/>
              <w:bottom w:w="140" w:type="dxa"/>
              <w:right w:w="140" w:type="dxa"/>
            </w:tcMar>
          </w:tcPr>
          <w:p w14:paraId="031C8462" w14:textId="77777777" w:rsidR="007C0539" w:rsidRPr="0072057F" w:rsidRDefault="007C0539">
            <w:pPr>
              <w:widowControl w:val="0"/>
              <w:spacing w:line="240" w:lineRule="auto"/>
              <w:jc w:val="center"/>
              <w:rPr>
                <w:rFonts w:ascii="Arial" w:eastAsia="Quicksand Medium" w:hAnsi="Arial" w:cs="Arial"/>
                <w:sz w:val="20"/>
                <w:szCs w:val="20"/>
              </w:rPr>
            </w:pPr>
          </w:p>
        </w:tc>
        <w:tc>
          <w:tcPr>
            <w:tcW w:w="2475" w:type="dxa"/>
            <w:tcBorders>
              <w:top w:val="single" w:sz="8" w:space="0" w:color="000000"/>
              <w:left w:val="single" w:sz="8" w:space="0" w:color="000000"/>
              <w:bottom w:val="single" w:sz="8" w:space="0" w:color="000000"/>
              <w:right w:val="single" w:sz="8" w:space="0" w:color="000000"/>
            </w:tcBorders>
            <w:shd w:val="clear" w:color="auto" w:fill="B5D1FD"/>
            <w:tcMar>
              <w:top w:w="140" w:type="dxa"/>
              <w:left w:w="140" w:type="dxa"/>
              <w:bottom w:w="140" w:type="dxa"/>
              <w:right w:w="140" w:type="dxa"/>
            </w:tcMar>
          </w:tcPr>
          <w:p w14:paraId="780F54FA" w14:textId="77777777" w:rsidR="007C0539" w:rsidRPr="0072057F" w:rsidRDefault="007D25A6">
            <w:pPr>
              <w:widowControl w:val="0"/>
              <w:spacing w:line="240" w:lineRule="auto"/>
              <w:jc w:val="center"/>
              <w:rPr>
                <w:rFonts w:ascii="Arial" w:eastAsia="Quicksand Medium" w:hAnsi="Arial" w:cs="Arial"/>
                <w:sz w:val="20"/>
                <w:szCs w:val="20"/>
              </w:rPr>
            </w:pPr>
            <w:r w:rsidRPr="0072057F">
              <w:rPr>
                <w:rFonts w:ascii="Arial" w:eastAsia="Quicksand Medium" w:hAnsi="Arial" w:cs="Arial"/>
                <w:sz w:val="20"/>
                <w:szCs w:val="20"/>
              </w:rPr>
              <w:t>Networking</w:t>
            </w:r>
          </w:p>
        </w:tc>
      </w:tr>
    </w:tbl>
    <w:p w14:paraId="396231B8" w14:textId="77777777" w:rsidR="007C0539" w:rsidRPr="0072057F" w:rsidRDefault="007C0539">
      <w:pPr>
        <w:widowControl w:val="0"/>
        <w:spacing w:line="240" w:lineRule="auto"/>
        <w:rPr>
          <w:rFonts w:ascii="Arial" w:hAnsi="Arial" w:cs="Arial"/>
          <w:sz w:val="16"/>
          <w:szCs w:val="16"/>
        </w:rPr>
      </w:pPr>
    </w:p>
    <w:p w14:paraId="071A218F" w14:textId="77777777" w:rsidR="007C0539" w:rsidRPr="0072057F" w:rsidRDefault="007D25A6">
      <w:pPr>
        <w:rPr>
          <w:rFonts w:ascii="Arial" w:hAnsi="Arial" w:cs="Arial"/>
        </w:rPr>
      </w:pPr>
      <w:r w:rsidRPr="0072057F">
        <w:rPr>
          <w:rFonts w:ascii="Arial" w:hAnsi="Arial" w:cs="Arial"/>
        </w:rPr>
        <w:t xml:space="preserve"> </w:t>
      </w:r>
    </w:p>
    <w:p w14:paraId="108629E4" w14:textId="77777777" w:rsidR="007C0539" w:rsidRPr="0072057F" w:rsidRDefault="007D25A6">
      <w:pPr>
        <w:rPr>
          <w:rFonts w:ascii="Arial" w:hAnsi="Arial" w:cs="Arial"/>
        </w:rPr>
      </w:pPr>
      <w:r w:rsidRPr="0072057F">
        <w:rPr>
          <w:rFonts w:ascii="Arial" w:hAnsi="Arial" w:cs="Arial"/>
          <w:noProof/>
        </w:rPr>
        <mc:AlternateContent>
          <mc:Choice Requires="wpg">
            <w:drawing>
              <wp:inline distT="114300" distB="114300" distL="114300" distR="114300" wp14:anchorId="1EFEE511" wp14:editId="33A687F5">
                <wp:extent cx="1357062" cy="684532"/>
                <wp:effectExtent l="0" t="0" r="0" b="1270"/>
                <wp:docPr id="1" name="Group 1"/>
                <wp:cNvGraphicFramePr/>
                <a:graphic xmlns:a="http://schemas.openxmlformats.org/drawingml/2006/main">
                  <a:graphicData uri="http://schemas.microsoft.com/office/word/2010/wordprocessingGroup">
                    <wpg:wgp>
                      <wpg:cNvGrpSpPr/>
                      <wpg:grpSpPr>
                        <a:xfrm>
                          <a:off x="0" y="0"/>
                          <a:ext cx="1357062" cy="684532"/>
                          <a:chOff x="7802175" y="1313675"/>
                          <a:chExt cx="1341420" cy="663759"/>
                        </a:xfrm>
                      </wpg:grpSpPr>
                      <wps:wsp>
                        <wps:cNvPr id="2" name="Rectangle: Rounded Corners 2"/>
                        <wps:cNvSpPr/>
                        <wps:spPr>
                          <a:xfrm>
                            <a:off x="7802175" y="1326575"/>
                            <a:ext cx="268200" cy="282000"/>
                          </a:xfrm>
                          <a:prstGeom prst="roundRect">
                            <a:avLst>
                              <a:gd name="adj" fmla="val 16667"/>
                            </a:avLst>
                          </a:prstGeom>
                          <a:solidFill>
                            <a:srgbClr val="B5D1FD"/>
                          </a:solidFill>
                          <a:ln w="9525" cap="flat" cmpd="sng">
                            <a:solidFill>
                              <a:srgbClr val="000000"/>
                            </a:solidFill>
                            <a:prstDash val="solid"/>
                            <a:round/>
                            <a:headEnd type="none" w="sm" len="sm"/>
                            <a:tailEnd type="none" w="sm" len="sm"/>
                          </a:ln>
                        </wps:spPr>
                        <wps:txbx>
                          <w:txbxContent>
                            <w:p w14:paraId="1372F57F" w14:textId="77777777" w:rsidR="007C0539" w:rsidRDefault="007C0539">
                              <w:pPr>
                                <w:spacing w:line="240" w:lineRule="auto"/>
                                <w:textDirection w:val="btLr"/>
                              </w:pPr>
                            </w:p>
                          </w:txbxContent>
                        </wps:txbx>
                        <wps:bodyPr spcFirstLastPara="1" wrap="square" lIns="91425" tIns="91425" rIns="91425" bIns="91425" anchor="ctr" anchorCtr="0">
                          <a:noAutofit/>
                        </wps:bodyPr>
                      </wps:wsp>
                      <wps:wsp>
                        <wps:cNvPr id="3" name="Rectangle: Rounded Corners 3"/>
                        <wps:cNvSpPr/>
                        <wps:spPr>
                          <a:xfrm>
                            <a:off x="7802175" y="1677000"/>
                            <a:ext cx="268200" cy="282000"/>
                          </a:xfrm>
                          <a:prstGeom prst="roundRect">
                            <a:avLst>
                              <a:gd name="adj" fmla="val 16667"/>
                            </a:avLst>
                          </a:prstGeom>
                          <a:solidFill>
                            <a:srgbClr val="F4CCCC"/>
                          </a:solidFill>
                          <a:ln w="9525" cap="flat" cmpd="sng">
                            <a:solidFill>
                              <a:srgbClr val="000000"/>
                            </a:solidFill>
                            <a:prstDash val="solid"/>
                            <a:round/>
                            <a:headEnd type="none" w="sm" len="sm"/>
                            <a:tailEnd type="none" w="sm" len="sm"/>
                          </a:ln>
                        </wps:spPr>
                        <wps:txbx>
                          <w:txbxContent>
                            <w:p w14:paraId="1D25C6F7" w14:textId="77777777" w:rsidR="007C0539" w:rsidRDefault="007C0539">
                              <w:pPr>
                                <w:spacing w:line="240" w:lineRule="auto"/>
                                <w:textDirection w:val="btLr"/>
                              </w:pPr>
                            </w:p>
                          </w:txbxContent>
                        </wps:txbx>
                        <wps:bodyPr spcFirstLastPara="1" wrap="square" lIns="91425" tIns="91425" rIns="91425" bIns="91425" anchor="ctr" anchorCtr="0">
                          <a:noAutofit/>
                        </wps:bodyPr>
                      </wps:wsp>
                      <wps:wsp>
                        <wps:cNvPr id="4" name="Text Box 4"/>
                        <wps:cNvSpPr txBox="1"/>
                        <wps:spPr>
                          <a:xfrm>
                            <a:off x="8070899" y="1680065"/>
                            <a:ext cx="818466" cy="297369"/>
                          </a:xfrm>
                          <a:prstGeom prst="rect">
                            <a:avLst/>
                          </a:prstGeom>
                          <a:noFill/>
                          <a:ln>
                            <a:noFill/>
                          </a:ln>
                        </wps:spPr>
                        <wps:txbx>
                          <w:txbxContent>
                            <w:p w14:paraId="5EC2A14D" w14:textId="77777777" w:rsidR="007C0539" w:rsidRDefault="007D25A6">
                              <w:pPr>
                                <w:spacing w:line="240" w:lineRule="auto"/>
                                <w:textDirection w:val="btLr"/>
                              </w:pPr>
                              <w:r>
                                <w:rPr>
                                  <w:color w:val="000000"/>
                                  <w:sz w:val="16"/>
                                </w:rPr>
                                <w:t>You manage</w:t>
                              </w:r>
                            </w:p>
                          </w:txbxContent>
                        </wps:txbx>
                        <wps:bodyPr spcFirstLastPara="1" wrap="square" lIns="91425" tIns="91425" rIns="91425" bIns="91425" anchor="t" anchorCtr="0">
                          <a:spAutoFit/>
                        </wps:bodyPr>
                      </wps:wsp>
                      <wps:wsp>
                        <wps:cNvPr id="5" name="Text Box 5"/>
                        <wps:cNvSpPr txBox="1"/>
                        <wps:spPr>
                          <a:xfrm>
                            <a:off x="8070290" y="1313675"/>
                            <a:ext cx="1073305" cy="297369"/>
                          </a:xfrm>
                          <a:prstGeom prst="rect">
                            <a:avLst/>
                          </a:prstGeom>
                          <a:noFill/>
                          <a:ln>
                            <a:noFill/>
                          </a:ln>
                        </wps:spPr>
                        <wps:txbx>
                          <w:txbxContent>
                            <w:p w14:paraId="4B63FAD5" w14:textId="77777777" w:rsidR="007C0539" w:rsidRDefault="007D25A6">
                              <w:pPr>
                                <w:spacing w:line="240" w:lineRule="auto"/>
                                <w:textDirection w:val="btLr"/>
                              </w:pPr>
                              <w:r>
                                <w:rPr>
                                  <w:color w:val="000000"/>
                                  <w:sz w:val="16"/>
                                </w:rPr>
                                <w:t>Provider manages</w:t>
                              </w:r>
                            </w:p>
                          </w:txbxContent>
                        </wps:txbx>
                        <wps:bodyPr spcFirstLastPara="1" wrap="square" lIns="91425" tIns="91425" rIns="91425" bIns="91425" anchor="t" anchorCtr="0">
                          <a:spAutoFit/>
                        </wps:bodyPr>
                      </wps:wsp>
                    </wpg:wgp>
                  </a:graphicData>
                </a:graphic>
              </wp:inline>
            </w:drawing>
          </mc:Choice>
          <mc:Fallback>
            <w:pict>
              <v:group w14:anchorId="1EFEE511" id="Group 1" o:spid="_x0000_s1026" style="width:106.85pt;height:53.9pt;mso-position-horizontal-relative:char;mso-position-vertical-relative:line" coordorigin="78021,13136" coordsize="13414,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">
                <v:roundrect id="Rectangle: Rounded Corners 2" o:spid="_x0000_s1027" style="position:absolute;left:78021;top:13265;width:2682;height:2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" fillcolor="#b5d1fd">
                  <v:stroke startarrowwidth="narrow" startarrowlength="short" endarrowwidth="narrow" endarrowlength="short"/>
                  <v:textbox inset="2.53958mm,2.53958mm,2.53958mm,2.53958mm">
                    <w:txbxContent>
                      <w:p w14:paraId="1372F57F" w14:textId="77777777" w:rsidR="007C0539" w:rsidRDefault="007C0539">
                        <w:pPr>
                          <w:spacing w:line="240" w:lineRule="auto"/>
                          <w:textDirection w:val="btLr"/>
                        </w:pPr>
                      </w:p>
                    </w:txbxContent>
                  </v:textbox>
                </v:roundrect>
                <v:roundrect id="Rectangle: Rounded Corners 3" o:spid="_x0000_s1028" style="position:absolute;left:78021;top:16770;width:2682;height:2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" fillcolor="#f4cccc">
                  <v:stroke startarrowwidth="narrow" startarrowlength="short" endarrowwidth="narrow" endarrowlength="short"/>
                  <v:textbox inset="2.53958mm,2.53958mm,2.53958mm,2.53958mm">
                    <w:txbxContent>
                      <w:p w14:paraId="1D25C6F7" w14:textId="77777777" w:rsidR="007C0539" w:rsidRDefault="007C0539">
                        <w:pPr>
                          <w:spacing w:line="240" w:lineRule="auto"/>
                          <w:textDirection w:val="btLr"/>
                        </w:pPr>
                      </w:p>
                    </w:txbxContent>
                  </v:textbox>
                </v:roundrect>
                <v:shapetype id="_x0000_t202" coordsize="21600,21600" o:spt="202" path="m,l,21600r21600,l21600,xe">
                  <v:stroke joinstyle="miter"/>
                  <v:path gradientshapeok="t" o:connecttype="rect"/>
                </v:shapetype>
                <v:shape id="Text Box 4" o:spid="_x0000_s1029" type="#_x0000_t202" style="position:absolute;left:80708;top:16800;width:8185;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" filled="f" stroked="f">
                  <v:textbox style="mso-fit-shape-to-text:t" inset="2.53958mm,2.53958mm,2.53958mm,2.53958mm">
                    <w:txbxContent>
                      <w:p w14:paraId="5EC2A14D" w14:textId="77777777" w:rsidR="007C0539" w:rsidRDefault="007D25A6">
                        <w:pPr>
                          <w:spacing w:line="240" w:lineRule="auto"/>
                          <w:textDirection w:val="btLr"/>
                        </w:pPr>
                        <w:r>
                          <w:rPr>
                            <w:color w:val="000000"/>
                            <w:sz w:val="16"/>
                          </w:rPr>
                          <w:t>You manage</w:t>
                        </w:r>
                      </w:p>
                    </w:txbxContent>
                  </v:textbox>
                </v:shape>
                <v:shape id="Text Box 5" o:spid="_x0000_s1030" type="#_x0000_t202" style="position:absolute;left:80702;top:13136;width:10733;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" filled="f" stroked="f">
                  <v:textbox style="mso-fit-shape-to-text:t" inset="2.53958mm,2.53958mm,2.53958mm,2.53958mm">
                    <w:txbxContent>
                      <w:p w14:paraId="4B63FAD5" w14:textId="77777777" w:rsidR="007C0539" w:rsidRDefault="007D25A6">
                        <w:pPr>
                          <w:spacing w:line="240" w:lineRule="auto"/>
                          <w:textDirection w:val="btLr"/>
                        </w:pPr>
                        <w:r>
                          <w:rPr>
                            <w:color w:val="000000"/>
                            <w:sz w:val="16"/>
                          </w:rPr>
                          <w:t>Provider manages</w:t>
                        </w:r>
                      </w:p>
                    </w:txbxContent>
                  </v:textbox>
                </v:shape>
                <w10:anchorlock/>
              </v:group>
            </w:pict>
          </mc:Fallback>
        </mc:AlternateContent>
      </w:r>
    </w:p>
    <w:p w14:paraId="0601D97D" w14:textId="77777777" w:rsidR="007C0539" w:rsidRPr="0072057F" w:rsidRDefault="007C0539">
      <w:pPr>
        <w:rPr>
          <w:rFonts w:ascii="Arial" w:hAnsi="Arial" w:cs="Arial"/>
        </w:rPr>
      </w:pPr>
    </w:p>
    <w:p w14:paraId="100132BB" w14:textId="77777777" w:rsidR="007C0539" w:rsidRPr="0072057F" w:rsidRDefault="007C0539">
      <w:pPr>
        <w:rPr>
          <w:rFonts w:ascii="Arial" w:hAnsi="Arial" w:cs="Arial"/>
        </w:rPr>
      </w:pPr>
    </w:p>
    <w:p w14:paraId="1903EAC1" w14:textId="77777777" w:rsidR="007C0539" w:rsidRPr="0072057F" w:rsidRDefault="007C0539">
      <w:pPr>
        <w:rPr>
          <w:rFonts w:ascii="Arial" w:hAnsi="Arial" w:cs="Arial"/>
        </w:rPr>
      </w:pPr>
    </w:p>
    <w:p w14:paraId="4651B824" w14:textId="77777777" w:rsidR="007C0539" w:rsidRPr="0072057F" w:rsidRDefault="007C0539">
      <w:pPr>
        <w:rPr>
          <w:rFonts w:ascii="Arial" w:hAnsi="Arial" w:cs="Arial"/>
        </w:rPr>
      </w:pPr>
    </w:p>
    <w:p w14:paraId="0EBAA9DA" w14:textId="67169FE0" w:rsidR="007C0539" w:rsidRPr="0072057F" w:rsidRDefault="003A6204">
      <w:pPr>
        <w:rPr>
          <w:rFonts w:ascii="Arial" w:hAnsi="Arial" w:cs="Arial"/>
        </w:rPr>
      </w:pPr>
      <w:r w:rsidRPr="0072057F">
        <w:rPr>
          <w:rFonts w:ascii="Arial" w:hAnsi="Arial" w:cs="Arial"/>
          <w:noProof/>
        </w:rPr>
        <w:drawing>
          <wp:anchor distT="19050" distB="19050" distL="19050" distR="19050" simplePos="0" relativeHeight="251658240" behindDoc="0" locked="0" layoutInCell="1" hidden="0" allowOverlap="1" wp14:anchorId="16BA801F" wp14:editId="6A004969">
            <wp:simplePos x="0" y="0"/>
            <wp:positionH relativeFrom="page">
              <wp:posOffset>5491138</wp:posOffset>
            </wp:positionH>
            <wp:positionV relativeFrom="bottomMargin">
              <wp:align>top</wp:align>
            </wp:positionV>
            <wp:extent cx="1352550" cy="542925"/>
            <wp:effectExtent l="0" t="0" r="0" b="9525"/>
            <wp:wrapNone/>
            <wp:docPr id="1372286633" name="Picture 137228663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352550" cy="542925"/>
                    </a:xfrm>
                    <a:prstGeom prst="rect">
                      <a:avLst/>
                    </a:prstGeom>
                    <a:ln/>
                  </pic:spPr>
                </pic:pic>
              </a:graphicData>
            </a:graphic>
          </wp:anchor>
        </w:drawing>
      </w:r>
    </w:p>
    <w:p w14:paraId="2A12D4E8" w14:textId="7B1DF39A" w:rsidR="007C0539" w:rsidRPr="0072057F" w:rsidRDefault="007C0539">
      <w:pPr>
        <w:rPr>
          <w:rFonts w:ascii="Arial" w:hAnsi="Arial" w:cs="Arial"/>
        </w:rPr>
      </w:pPr>
    </w:p>
    <w:p w14:paraId="2F7E916A" w14:textId="7028667A" w:rsidR="007C0539" w:rsidRPr="0072057F" w:rsidRDefault="007D25A6">
      <w:pPr>
        <w:rPr>
          <w:rFonts w:ascii="Arial" w:hAnsi="Arial" w:cs="Arial"/>
        </w:rPr>
      </w:pPr>
      <w:r w:rsidRPr="0072057F">
        <w:rPr>
          <w:rFonts w:ascii="Arial" w:hAnsi="Arial" w:cs="Arial"/>
        </w:rPr>
        <w:t>Conduct some research to ensure you understand these characteristics of cloud deployment.</w:t>
      </w:r>
    </w:p>
    <w:p w14:paraId="259D4DC6" w14:textId="3C175B1A" w:rsidR="007C0539" w:rsidRPr="0072057F" w:rsidRDefault="007C0539">
      <w:pPr>
        <w:rPr>
          <w:rFonts w:ascii="Arial" w:hAnsi="Arial" w:cs="Arial"/>
        </w:rPr>
      </w:pP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7035"/>
      </w:tblGrid>
      <w:tr w:rsidR="007C0539" w14:paraId="4F3587B8" w14:textId="77777777">
        <w:tc>
          <w:tcPr>
            <w:tcW w:w="1965" w:type="dxa"/>
            <w:shd w:val="clear" w:color="auto" w:fill="auto"/>
            <w:tcMar>
              <w:top w:w="100" w:type="dxa"/>
              <w:left w:w="100" w:type="dxa"/>
              <w:bottom w:w="100" w:type="dxa"/>
              <w:right w:w="100" w:type="dxa"/>
            </w:tcMar>
          </w:tcPr>
          <w:p w14:paraId="1EBD7C99" w14:textId="77777777" w:rsidR="007C0539" w:rsidRPr="0072057F" w:rsidRDefault="007D25A6">
            <w:pPr>
              <w:widowControl w:val="0"/>
              <w:pBdr>
                <w:top w:val="nil"/>
                <w:left w:val="nil"/>
                <w:bottom w:val="nil"/>
                <w:right w:val="nil"/>
                <w:between w:val="nil"/>
              </w:pBdr>
              <w:spacing w:line="240" w:lineRule="auto"/>
              <w:rPr>
                <w:rFonts w:ascii="Arial" w:hAnsi="Arial" w:cs="Arial"/>
                <w:b/>
              </w:rPr>
            </w:pPr>
            <w:r w:rsidRPr="0072057F">
              <w:rPr>
                <w:rFonts w:ascii="Arial" w:hAnsi="Arial" w:cs="Arial"/>
                <w:b/>
              </w:rPr>
              <w:t>Applications</w:t>
            </w:r>
          </w:p>
        </w:tc>
        <w:tc>
          <w:tcPr>
            <w:tcW w:w="7035" w:type="dxa"/>
            <w:shd w:val="clear" w:color="auto" w:fill="auto"/>
            <w:tcMar>
              <w:top w:w="100" w:type="dxa"/>
              <w:left w:w="100" w:type="dxa"/>
              <w:bottom w:w="100" w:type="dxa"/>
              <w:right w:w="100" w:type="dxa"/>
            </w:tcMar>
          </w:tcPr>
          <w:p w14:paraId="6661C0FD" w14:textId="038D843C" w:rsidR="007C0539" w:rsidRPr="00EF3236" w:rsidRDefault="007D25A6">
            <w:pPr>
              <w:widowControl w:val="0"/>
              <w:pBdr>
                <w:top w:val="nil"/>
                <w:left w:val="nil"/>
                <w:bottom w:val="nil"/>
                <w:right w:val="nil"/>
                <w:between w:val="nil"/>
              </w:pBdr>
              <w:spacing w:line="240" w:lineRule="auto"/>
              <w:rPr>
                <w:rFonts w:ascii="Arial" w:eastAsia="Handlee" w:hAnsi="Arial" w:cs="Arial"/>
                <w:color w:val="CD2355"/>
              </w:rPr>
            </w:pPr>
            <w:r w:rsidRPr="00EF3236">
              <w:rPr>
                <w:rFonts w:ascii="Arial" w:eastAsia="Handlee" w:hAnsi="Arial" w:cs="Arial"/>
                <w:color w:val="CD2355"/>
              </w:rPr>
              <w:t xml:space="preserve">An application is computer software that performs a specific function. With IaaS and PaaS, the end user needs to have applications stored locally on their device. With SaaS, the user accesses a version of the application using the internet. An example of this would be using a web-based email service. </w:t>
            </w:r>
          </w:p>
        </w:tc>
      </w:tr>
      <w:tr w:rsidR="007C0539" w14:paraId="77336918" w14:textId="77777777">
        <w:tc>
          <w:tcPr>
            <w:tcW w:w="1965" w:type="dxa"/>
            <w:shd w:val="clear" w:color="auto" w:fill="auto"/>
            <w:tcMar>
              <w:top w:w="100" w:type="dxa"/>
              <w:left w:w="100" w:type="dxa"/>
              <w:bottom w:w="100" w:type="dxa"/>
              <w:right w:w="100" w:type="dxa"/>
            </w:tcMar>
          </w:tcPr>
          <w:p w14:paraId="53A48791" w14:textId="77777777" w:rsidR="007C0539" w:rsidRPr="0072057F" w:rsidRDefault="007D25A6">
            <w:pPr>
              <w:widowControl w:val="0"/>
              <w:spacing w:line="240" w:lineRule="auto"/>
              <w:rPr>
                <w:rFonts w:ascii="Arial" w:hAnsi="Arial" w:cs="Arial"/>
                <w:b/>
              </w:rPr>
            </w:pPr>
            <w:r w:rsidRPr="0072057F">
              <w:rPr>
                <w:rFonts w:ascii="Arial" w:hAnsi="Arial" w:cs="Arial"/>
                <w:b/>
              </w:rPr>
              <w:t>Runtime</w:t>
            </w:r>
          </w:p>
        </w:tc>
        <w:tc>
          <w:tcPr>
            <w:tcW w:w="7035" w:type="dxa"/>
            <w:shd w:val="clear" w:color="auto" w:fill="auto"/>
            <w:tcMar>
              <w:top w:w="100" w:type="dxa"/>
              <w:left w:w="100" w:type="dxa"/>
              <w:bottom w:w="100" w:type="dxa"/>
              <w:right w:w="100" w:type="dxa"/>
            </w:tcMar>
          </w:tcPr>
          <w:p w14:paraId="69F1AAD4" w14:textId="6C0CE169" w:rsidR="007C0539" w:rsidRPr="00EF3236" w:rsidRDefault="007D25A6">
            <w:pPr>
              <w:widowControl w:val="0"/>
              <w:pBdr>
                <w:top w:val="nil"/>
                <w:left w:val="nil"/>
                <w:bottom w:val="nil"/>
                <w:right w:val="nil"/>
                <w:between w:val="nil"/>
              </w:pBdr>
              <w:spacing w:line="240" w:lineRule="auto"/>
              <w:rPr>
                <w:rFonts w:ascii="Arial" w:eastAsia="Handlee" w:hAnsi="Arial" w:cs="Arial"/>
                <w:color w:val="CD2355"/>
              </w:rPr>
            </w:pPr>
            <w:r w:rsidRPr="00EF3236">
              <w:rPr>
                <w:rFonts w:ascii="Arial" w:eastAsia="Handlee" w:hAnsi="Arial" w:cs="Arial"/>
                <w:color w:val="CD2355"/>
              </w:rPr>
              <w:t xml:space="preserve">Runtime is the execution time of a program. A runtime environment acts as a go-between for the application and operating system. In PaaS, the runtime environment is provided for the user. </w:t>
            </w:r>
          </w:p>
        </w:tc>
      </w:tr>
      <w:tr w:rsidR="007C0539" w14:paraId="5124AE2E" w14:textId="77777777">
        <w:tc>
          <w:tcPr>
            <w:tcW w:w="1965" w:type="dxa"/>
            <w:shd w:val="clear" w:color="auto" w:fill="auto"/>
            <w:tcMar>
              <w:top w:w="100" w:type="dxa"/>
              <w:left w:w="100" w:type="dxa"/>
              <w:bottom w:w="100" w:type="dxa"/>
              <w:right w:w="100" w:type="dxa"/>
            </w:tcMar>
          </w:tcPr>
          <w:p w14:paraId="0A53B502" w14:textId="77777777" w:rsidR="007C0539" w:rsidRPr="0072057F" w:rsidRDefault="007D25A6">
            <w:pPr>
              <w:widowControl w:val="0"/>
              <w:spacing w:line="240" w:lineRule="auto"/>
              <w:rPr>
                <w:rFonts w:ascii="Arial" w:hAnsi="Arial" w:cs="Arial"/>
                <w:b/>
              </w:rPr>
            </w:pPr>
            <w:r w:rsidRPr="0072057F">
              <w:rPr>
                <w:rFonts w:ascii="Arial" w:hAnsi="Arial" w:cs="Arial"/>
                <w:b/>
              </w:rPr>
              <w:t xml:space="preserve">Middleware </w:t>
            </w:r>
          </w:p>
        </w:tc>
        <w:tc>
          <w:tcPr>
            <w:tcW w:w="7035" w:type="dxa"/>
            <w:shd w:val="clear" w:color="auto" w:fill="auto"/>
            <w:tcMar>
              <w:top w:w="100" w:type="dxa"/>
              <w:left w:w="100" w:type="dxa"/>
              <w:bottom w:w="100" w:type="dxa"/>
              <w:right w:w="100" w:type="dxa"/>
            </w:tcMar>
          </w:tcPr>
          <w:p w14:paraId="4853C7CC" w14:textId="4DD24A4C" w:rsidR="007C0539" w:rsidRPr="00EF3236" w:rsidRDefault="007D25A6">
            <w:pPr>
              <w:widowControl w:val="0"/>
              <w:pBdr>
                <w:top w:val="nil"/>
                <w:left w:val="nil"/>
                <w:bottom w:val="nil"/>
                <w:right w:val="nil"/>
                <w:between w:val="nil"/>
              </w:pBdr>
              <w:spacing w:line="240" w:lineRule="auto"/>
              <w:rPr>
                <w:rFonts w:ascii="Arial" w:eastAsia="Handlee" w:hAnsi="Arial" w:cs="Arial"/>
                <w:color w:val="CD2355"/>
              </w:rPr>
            </w:pPr>
            <w:r w:rsidRPr="00EF3236">
              <w:rPr>
                <w:rFonts w:ascii="Arial" w:eastAsia="Handlee" w:hAnsi="Arial" w:cs="Arial"/>
                <w:color w:val="CD2355"/>
              </w:rPr>
              <w:t xml:space="preserve">Middleware is the software platform that different applications use to communicate with each other. Cloud middleware is accessible to the user in the form of remote software. </w:t>
            </w:r>
          </w:p>
        </w:tc>
      </w:tr>
      <w:tr w:rsidR="007C0539" w14:paraId="473AFE9F" w14:textId="77777777">
        <w:tc>
          <w:tcPr>
            <w:tcW w:w="1965" w:type="dxa"/>
            <w:shd w:val="clear" w:color="auto" w:fill="auto"/>
            <w:tcMar>
              <w:top w:w="100" w:type="dxa"/>
              <w:left w:w="100" w:type="dxa"/>
              <w:bottom w:w="100" w:type="dxa"/>
              <w:right w:w="100" w:type="dxa"/>
            </w:tcMar>
          </w:tcPr>
          <w:p w14:paraId="073B0916" w14:textId="77777777" w:rsidR="007C0539" w:rsidRPr="0072057F" w:rsidRDefault="007D25A6">
            <w:pPr>
              <w:widowControl w:val="0"/>
              <w:spacing w:line="240" w:lineRule="auto"/>
              <w:rPr>
                <w:rFonts w:ascii="Arial" w:hAnsi="Arial" w:cs="Arial"/>
                <w:b/>
              </w:rPr>
            </w:pPr>
            <w:r w:rsidRPr="0072057F">
              <w:rPr>
                <w:rFonts w:ascii="Arial" w:hAnsi="Arial" w:cs="Arial"/>
                <w:b/>
              </w:rPr>
              <w:t xml:space="preserve">Virtualisation </w:t>
            </w:r>
          </w:p>
        </w:tc>
        <w:tc>
          <w:tcPr>
            <w:tcW w:w="7035" w:type="dxa"/>
            <w:shd w:val="clear" w:color="auto" w:fill="auto"/>
            <w:tcMar>
              <w:top w:w="100" w:type="dxa"/>
              <w:left w:w="100" w:type="dxa"/>
              <w:bottom w:w="100" w:type="dxa"/>
              <w:right w:w="100" w:type="dxa"/>
            </w:tcMar>
          </w:tcPr>
          <w:p w14:paraId="7ED83375" w14:textId="77777777" w:rsidR="007C0539" w:rsidRPr="00EF3236" w:rsidRDefault="007D25A6">
            <w:pPr>
              <w:widowControl w:val="0"/>
              <w:pBdr>
                <w:top w:val="nil"/>
                <w:left w:val="nil"/>
                <w:bottom w:val="nil"/>
                <w:right w:val="nil"/>
                <w:between w:val="nil"/>
              </w:pBdr>
              <w:spacing w:line="240" w:lineRule="auto"/>
              <w:rPr>
                <w:rFonts w:ascii="Arial" w:eastAsia="Handlee" w:hAnsi="Arial" w:cs="Arial"/>
                <w:color w:val="CD2355"/>
              </w:rPr>
            </w:pPr>
            <w:r w:rsidRPr="00EF3236">
              <w:rPr>
                <w:rFonts w:ascii="Arial" w:eastAsia="Handlee" w:hAnsi="Arial" w:cs="Arial"/>
                <w:color w:val="CD2355"/>
              </w:rPr>
              <w:t>Virtualisation is technology used to create virtual representations of servers, storage, networks, and other physical machines. Virtualisation allows cloud service providers to create different virtual environments for users.</w:t>
            </w:r>
          </w:p>
        </w:tc>
      </w:tr>
      <w:tr w:rsidR="007C0539" w14:paraId="4B17EDCB" w14:textId="77777777">
        <w:tc>
          <w:tcPr>
            <w:tcW w:w="1965" w:type="dxa"/>
            <w:shd w:val="clear" w:color="auto" w:fill="auto"/>
            <w:tcMar>
              <w:top w:w="100" w:type="dxa"/>
              <w:left w:w="100" w:type="dxa"/>
              <w:bottom w:w="100" w:type="dxa"/>
              <w:right w:w="100" w:type="dxa"/>
            </w:tcMar>
          </w:tcPr>
          <w:p w14:paraId="3D4701FD" w14:textId="77777777" w:rsidR="007C0539" w:rsidRPr="0072057F" w:rsidRDefault="007D25A6">
            <w:pPr>
              <w:widowControl w:val="0"/>
              <w:spacing w:line="240" w:lineRule="auto"/>
              <w:rPr>
                <w:rFonts w:ascii="Arial" w:hAnsi="Arial" w:cs="Arial"/>
                <w:b/>
              </w:rPr>
            </w:pPr>
            <w:r w:rsidRPr="0072057F">
              <w:rPr>
                <w:rFonts w:ascii="Arial" w:hAnsi="Arial" w:cs="Arial"/>
                <w:b/>
              </w:rPr>
              <w:t>Storage</w:t>
            </w:r>
          </w:p>
        </w:tc>
        <w:tc>
          <w:tcPr>
            <w:tcW w:w="7035" w:type="dxa"/>
            <w:shd w:val="clear" w:color="auto" w:fill="auto"/>
            <w:tcMar>
              <w:top w:w="100" w:type="dxa"/>
              <w:left w:w="100" w:type="dxa"/>
              <w:bottom w:w="100" w:type="dxa"/>
              <w:right w:w="100" w:type="dxa"/>
            </w:tcMar>
          </w:tcPr>
          <w:p w14:paraId="682413C9" w14:textId="77777777" w:rsidR="007C0539" w:rsidRPr="00EF3236" w:rsidRDefault="007D25A6">
            <w:pPr>
              <w:widowControl w:val="0"/>
              <w:pBdr>
                <w:top w:val="nil"/>
                <w:left w:val="nil"/>
                <w:bottom w:val="nil"/>
                <w:right w:val="nil"/>
                <w:between w:val="nil"/>
              </w:pBdr>
              <w:spacing w:line="240" w:lineRule="auto"/>
              <w:rPr>
                <w:rFonts w:ascii="Arial" w:eastAsia="Handlee" w:hAnsi="Arial" w:cs="Arial"/>
                <w:color w:val="CD2355"/>
              </w:rPr>
            </w:pPr>
            <w:r w:rsidRPr="00EF3236">
              <w:rPr>
                <w:rFonts w:ascii="Arial" w:eastAsia="Handlee" w:hAnsi="Arial" w:cs="Arial"/>
                <w:color w:val="CD2355"/>
              </w:rPr>
              <w:t xml:space="preserve">Storage is the process of saving digital data. In cloud storage, data is stored on servers with secondary storage devices that are owned and managed by commercial organisations. </w:t>
            </w:r>
          </w:p>
        </w:tc>
      </w:tr>
    </w:tbl>
    <w:p w14:paraId="700A7489" w14:textId="0418A775" w:rsidR="007C0539" w:rsidRDefault="007C0539"/>
    <w:p w14:paraId="5C25AC45" w14:textId="6048110C" w:rsidR="007C0539" w:rsidRPr="0072057F" w:rsidRDefault="007D25A6">
      <w:pPr>
        <w:rPr>
          <w:rFonts w:ascii="Arial" w:hAnsi="Arial" w:cs="Arial"/>
        </w:rPr>
      </w:pPr>
      <w:r w:rsidRPr="0072057F">
        <w:rPr>
          <w:rFonts w:ascii="Arial" w:hAnsi="Arial" w:cs="Arial"/>
        </w:rPr>
        <w:t>Explain the differing levels of responsibility the cloud service provider has and explore the benefits of each cloud service model.</w:t>
      </w:r>
    </w:p>
    <w:p w14:paraId="2C4EC0B0" w14:textId="77777777" w:rsidR="007C0539" w:rsidRDefault="007C0539">
      <w:pPr>
        <w:rPr>
          <w:color w:val="666666"/>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C0539" w14:paraId="48676FEA" w14:textId="77777777">
        <w:tc>
          <w:tcPr>
            <w:tcW w:w="9026" w:type="dxa"/>
            <w:shd w:val="clear" w:color="auto" w:fill="auto"/>
            <w:tcMar>
              <w:top w:w="100" w:type="dxa"/>
              <w:left w:w="100" w:type="dxa"/>
              <w:bottom w:w="100" w:type="dxa"/>
              <w:right w:w="100" w:type="dxa"/>
            </w:tcMar>
          </w:tcPr>
          <w:p w14:paraId="6442EFCF" w14:textId="1175C0C4" w:rsidR="007C0539" w:rsidRPr="00EF3236" w:rsidRDefault="007D25A6">
            <w:pPr>
              <w:widowControl w:val="0"/>
              <w:spacing w:line="240" w:lineRule="auto"/>
              <w:rPr>
                <w:rFonts w:ascii="Arial" w:eastAsia="Handlee" w:hAnsi="Arial" w:cs="Arial"/>
                <w:color w:val="CD2355"/>
                <w:sz w:val="24"/>
                <w:szCs w:val="24"/>
              </w:rPr>
            </w:pPr>
            <w:r w:rsidRPr="00EF3236">
              <w:rPr>
                <w:rFonts w:ascii="Arial" w:eastAsia="Handlee" w:hAnsi="Arial" w:cs="Arial"/>
                <w:color w:val="CD2355"/>
                <w:sz w:val="24"/>
                <w:szCs w:val="24"/>
              </w:rPr>
              <w:t>The different levels of cloud service models have differing levels of responsibility for both the client and the cloud service provider.</w:t>
            </w:r>
          </w:p>
          <w:p w14:paraId="76F6CA2A" w14:textId="77777777" w:rsidR="007C0539" w:rsidRPr="00EF3236" w:rsidRDefault="007C0539">
            <w:pPr>
              <w:widowControl w:val="0"/>
              <w:spacing w:line="240" w:lineRule="auto"/>
              <w:rPr>
                <w:rFonts w:ascii="Arial" w:eastAsia="Handlee" w:hAnsi="Arial" w:cs="Arial"/>
                <w:color w:val="CD2355"/>
                <w:sz w:val="24"/>
                <w:szCs w:val="24"/>
              </w:rPr>
            </w:pPr>
          </w:p>
          <w:p w14:paraId="74B691A9" w14:textId="1BF542DF" w:rsidR="007C0539" w:rsidRPr="00EF3236" w:rsidRDefault="007D25A6">
            <w:pPr>
              <w:widowControl w:val="0"/>
              <w:spacing w:line="240" w:lineRule="auto"/>
              <w:rPr>
                <w:rFonts w:ascii="Arial" w:eastAsia="Handlee" w:hAnsi="Arial" w:cs="Arial"/>
                <w:color w:val="CD2355"/>
                <w:sz w:val="24"/>
                <w:szCs w:val="24"/>
              </w:rPr>
            </w:pPr>
            <w:r w:rsidRPr="00EF3236">
              <w:rPr>
                <w:rFonts w:ascii="Arial" w:eastAsia="Handlee" w:hAnsi="Arial" w:cs="Arial"/>
                <w:color w:val="CD2355"/>
                <w:sz w:val="24"/>
                <w:szCs w:val="24"/>
              </w:rPr>
              <w:t xml:space="preserve">With Software as a Service (SaaS) the cloud service provider is responsible for everything. The client just needs to decide on how they will utilise the applications and services. </w:t>
            </w:r>
          </w:p>
          <w:p w14:paraId="1AFEE986" w14:textId="77777777" w:rsidR="007C0539" w:rsidRPr="00EF3236" w:rsidRDefault="007C0539">
            <w:pPr>
              <w:widowControl w:val="0"/>
              <w:spacing w:line="240" w:lineRule="auto"/>
              <w:rPr>
                <w:rFonts w:ascii="Arial" w:eastAsia="Handlee" w:hAnsi="Arial" w:cs="Arial"/>
                <w:color w:val="CD2355"/>
                <w:sz w:val="24"/>
                <w:szCs w:val="24"/>
              </w:rPr>
            </w:pPr>
          </w:p>
          <w:p w14:paraId="40516729" w14:textId="77777777" w:rsidR="007C0539" w:rsidRPr="00EF3236" w:rsidRDefault="007D25A6">
            <w:pPr>
              <w:widowControl w:val="0"/>
              <w:spacing w:line="240" w:lineRule="auto"/>
              <w:rPr>
                <w:rFonts w:ascii="Arial" w:eastAsia="Handlee" w:hAnsi="Arial" w:cs="Arial"/>
                <w:color w:val="CD2355"/>
                <w:sz w:val="24"/>
                <w:szCs w:val="24"/>
              </w:rPr>
            </w:pPr>
            <w:r w:rsidRPr="00EF3236">
              <w:rPr>
                <w:rFonts w:ascii="Arial" w:eastAsia="Handlee" w:hAnsi="Arial" w:cs="Arial"/>
                <w:color w:val="CD2355"/>
                <w:sz w:val="24"/>
                <w:szCs w:val="24"/>
              </w:rPr>
              <w:t xml:space="preserve">With Infrastructure as a Service (IaaS) the cloud service provider is only responsible for the key infrastructure such as servers and network storage areas. This can reduce some of the physical hardware costs for the client. </w:t>
            </w:r>
          </w:p>
          <w:p w14:paraId="0DEF738D" w14:textId="77777777" w:rsidR="007C0539" w:rsidRPr="00EF3236" w:rsidRDefault="007C0539">
            <w:pPr>
              <w:widowControl w:val="0"/>
              <w:spacing w:line="240" w:lineRule="auto"/>
              <w:rPr>
                <w:rFonts w:ascii="Arial" w:eastAsia="Handlee" w:hAnsi="Arial" w:cs="Arial"/>
                <w:color w:val="CD2355"/>
                <w:sz w:val="24"/>
                <w:szCs w:val="24"/>
              </w:rPr>
            </w:pPr>
          </w:p>
          <w:p w14:paraId="6E227A85" w14:textId="5149D070" w:rsidR="007C0539" w:rsidRPr="00EF3236" w:rsidRDefault="007D25A6">
            <w:pPr>
              <w:widowControl w:val="0"/>
              <w:spacing w:line="240" w:lineRule="auto"/>
              <w:rPr>
                <w:rFonts w:ascii="Arial" w:eastAsia="Handlee" w:hAnsi="Arial" w:cs="Arial"/>
                <w:color w:val="CD2355"/>
                <w:sz w:val="24"/>
                <w:szCs w:val="24"/>
              </w:rPr>
            </w:pPr>
            <w:r w:rsidRPr="00EF3236">
              <w:rPr>
                <w:rFonts w:ascii="Arial" w:eastAsia="Handlee" w:hAnsi="Arial" w:cs="Arial"/>
                <w:color w:val="CD2355"/>
                <w:sz w:val="24"/>
                <w:szCs w:val="24"/>
              </w:rPr>
              <w:t>Platform as a Service (PaaS) incorporates all the features of IaaS but also includes software and runtime environments. The cloud provider manages the underlying platform, upon which clients build and deploy applications.</w:t>
            </w:r>
          </w:p>
          <w:p w14:paraId="3BC324CC" w14:textId="77777777" w:rsidR="007C0539" w:rsidRDefault="007C0539">
            <w:pPr>
              <w:widowControl w:val="0"/>
              <w:spacing w:line="240" w:lineRule="auto"/>
              <w:rPr>
                <w:color w:val="666666"/>
              </w:rPr>
            </w:pPr>
          </w:p>
        </w:tc>
      </w:tr>
    </w:tbl>
    <w:p w14:paraId="433D3AA0" w14:textId="086C0C07" w:rsidR="007C0539" w:rsidRDefault="007C0539">
      <w:pPr>
        <w:spacing w:line="331" w:lineRule="auto"/>
        <w:rPr>
          <w:color w:val="666666"/>
          <w:sz w:val="18"/>
          <w:szCs w:val="18"/>
        </w:rPr>
      </w:pPr>
    </w:p>
    <w:sectPr w:rsidR="007C0539">
      <w:headerReference w:type="even" r:id="rId11"/>
      <w:headerReference w:type="default" r:id="rId12"/>
      <w:footerReference w:type="default" r:id="rId13"/>
      <w:headerReference w:type="first" r:id="rId14"/>
      <w:footerReference w:type="first" r:id="rId15"/>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7243C" w14:textId="77777777" w:rsidR="00BC2C88" w:rsidRDefault="00BC2C88">
      <w:pPr>
        <w:spacing w:line="240" w:lineRule="auto"/>
      </w:pPr>
      <w:r>
        <w:separator/>
      </w:r>
    </w:p>
  </w:endnote>
  <w:endnote w:type="continuationSeparator" w:id="0">
    <w:p w14:paraId="0EAE1FAE" w14:textId="77777777" w:rsidR="00BC2C88" w:rsidRDefault="00BC2C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8A6C78B7-F0CF-46CA-8EC8-7D4D9403FB0B}"/>
  </w:font>
  <w:font w:name="Calibri">
    <w:panose1 w:val="020F0502020204030204"/>
    <w:charset w:val="00"/>
    <w:family w:val="swiss"/>
    <w:pitch w:val="variable"/>
    <w:sig w:usb0="E4002EFF" w:usb1="C200247B" w:usb2="00000009" w:usb3="00000000" w:csb0="000001FF" w:csb1="00000000"/>
    <w:embedRegular r:id="rId2" w:fontKey="{956A7913-7993-4C06-BFA7-82C10C6B2ECB}"/>
  </w:font>
  <w:font w:name="Cambria">
    <w:panose1 w:val="02040503050406030204"/>
    <w:charset w:val="00"/>
    <w:family w:val="roman"/>
    <w:pitch w:val="variable"/>
    <w:sig w:usb0="E00006FF" w:usb1="420024FF" w:usb2="02000000" w:usb3="00000000" w:csb0="0000019F" w:csb1="00000000"/>
    <w:embedRegular r:id="rId3" w:fontKey="{40A3D143-C1C4-4AEB-A993-8108F01F8A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81C46" w14:textId="6C1CCDEB" w:rsidR="007C0539" w:rsidRDefault="007D25A6">
    <w:pPr>
      <w:rPr>
        <w:sz w:val="18"/>
        <w:szCs w:val="18"/>
      </w:rPr>
    </w:pPr>
    <w:r w:rsidRPr="0072057F">
      <w:rPr>
        <w:rFonts w:ascii="Arial" w:hAnsi="Arial" w:cs="Arial"/>
        <w:color w:val="666666"/>
        <w:sz w:val="18"/>
        <w:szCs w:val="18"/>
      </w:rPr>
      <w:t xml:space="preserve">Page </w:t>
    </w:r>
    <w:r w:rsidRPr="0072057F">
      <w:rPr>
        <w:rFonts w:ascii="Arial" w:hAnsi="Arial" w:cs="Arial"/>
        <w:color w:val="666666"/>
        <w:sz w:val="18"/>
        <w:szCs w:val="18"/>
      </w:rPr>
      <w:fldChar w:fldCharType="begin"/>
    </w:r>
    <w:r w:rsidRPr="0072057F">
      <w:rPr>
        <w:rFonts w:ascii="Arial" w:hAnsi="Arial" w:cs="Arial"/>
        <w:color w:val="666666"/>
        <w:sz w:val="18"/>
        <w:szCs w:val="18"/>
      </w:rPr>
      <w:instrText>PAGE</w:instrText>
    </w:r>
    <w:r w:rsidRPr="0072057F">
      <w:rPr>
        <w:rFonts w:ascii="Arial" w:hAnsi="Arial" w:cs="Arial"/>
        <w:color w:val="666666"/>
        <w:sz w:val="18"/>
        <w:szCs w:val="18"/>
      </w:rPr>
      <w:fldChar w:fldCharType="separate"/>
    </w:r>
    <w:r w:rsidRPr="0072057F">
      <w:rPr>
        <w:rFonts w:ascii="Arial" w:hAnsi="Arial" w:cs="Arial"/>
        <w:noProof/>
        <w:color w:val="666666"/>
        <w:sz w:val="18"/>
        <w:szCs w:val="18"/>
      </w:rPr>
      <w:t>2</w:t>
    </w:r>
    <w:r w:rsidRPr="0072057F">
      <w:rPr>
        <w:rFonts w:ascii="Arial" w:hAnsi="Arial" w:cs="Arial"/>
        <w:color w:val="66666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C0F7D" w14:textId="77777777" w:rsidR="007C0539" w:rsidRPr="0072057F" w:rsidRDefault="007D25A6">
    <w:pPr>
      <w:rPr>
        <w:rFonts w:ascii="Arial" w:hAnsi="Arial" w:cs="Arial"/>
        <w:color w:val="666666"/>
        <w:sz w:val="18"/>
        <w:szCs w:val="18"/>
      </w:rPr>
    </w:pPr>
    <w:r w:rsidRPr="0072057F">
      <w:rPr>
        <w:rFonts w:ascii="Arial" w:hAnsi="Arial" w:cs="Arial"/>
        <w:color w:val="666666"/>
        <w:sz w:val="18"/>
        <w:szCs w:val="18"/>
      </w:rPr>
      <w:t xml:space="preserve">Page </w:t>
    </w:r>
    <w:r w:rsidRPr="0072057F">
      <w:rPr>
        <w:rFonts w:ascii="Arial" w:hAnsi="Arial" w:cs="Arial"/>
        <w:color w:val="666666"/>
        <w:sz w:val="18"/>
        <w:szCs w:val="18"/>
      </w:rPr>
      <w:fldChar w:fldCharType="begin"/>
    </w:r>
    <w:r w:rsidRPr="0072057F">
      <w:rPr>
        <w:rFonts w:ascii="Arial" w:hAnsi="Arial" w:cs="Arial"/>
        <w:color w:val="666666"/>
        <w:sz w:val="18"/>
        <w:szCs w:val="18"/>
      </w:rPr>
      <w:instrText>PAGE</w:instrText>
    </w:r>
    <w:r w:rsidRPr="0072057F">
      <w:rPr>
        <w:rFonts w:ascii="Arial" w:hAnsi="Arial" w:cs="Arial"/>
        <w:color w:val="666666"/>
        <w:sz w:val="18"/>
        <w:szCs w:val="18"/>
      </w:rPr>
      <w:fldChar w:fldCharType="separate"/>
    </w:r>
    <w:r w:rsidRPr="0072057F">
      <w:rPr>
        <w:rFonts w:ascii="Arial" w:hAnsi="Arial" w:cs="Arial"/>
        <w:noProof/>
        <w:color w:val="666666"/>
        <w:sz w:val="18"/>
        <w:szCs w:val="18"/>
      </w:rPr>
      <w:t>1</w:t>
    </w:r>
    <w:r w:rsidRPr="0072057F">
      <w:rPr>
        <w:rFonts w:ascii="Arial" w:hAnsi="Arial" w:cs="Arial"/>
        <w:color w:val="666666"/>
        <w:sz w:val="18"/>
        <w:szCs w:val="18"/>
      </w:rPr>
      <w:fldChar w:fldCharType="end"/>
    </w:r>
  </w:p>
  <w:p w14:paraId="597B040D" w14:textId="76BF4C24" w:rsidR="007C0539" w:rsidRPr="00EF3236" w:rsidRDefault="007D25A6">
    <w:pPr>
      <w:rPr>
        <w:rFonts w:ascii="Arial" w:hAnsi="Arial" w:cs="Arial"/>
        <w:color w:val="666666"/>
        <w:sz w:val="18"/>
        <w:szCs w:val="18"/>
      </w:rPr>
    </w:pPr>
    <w:r w:rsidRPr="00EF3236">
      <w:rPr>
        <w:rFonts w:ascii="Arial" w:hAnsi="Arial" w:cs="Arial"/>
        <w:sz w:val="20"/>
        <w:szCs w:val="20"/>
      </w:rPr>
      <w:t xml:space="preserve">Version 1, </w:t>
    </w:r>
    <w:r w:rsidR="003A6204">
      <w:rPr>
        <w:rFonts w:ascii="Arial" w:hAnsi="Arial" w:cs="Arial"/>
        <w:sz w:val="20"/>
        <w:szCs w:val="20"/>
      </w:rPr>
      <w:t>June</w:t>
    </w:r>
    <w:r w:rsidRPr="00EF3236">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10A13" w14:textId="77777777" w:rsidR="00BC2C88" w:rsidRDefault="00BC2C88">
      <w:pPr>
        <w:spacing w:line="240" w:lineRule="auto"/>
      </w:pPr>
      <w:r>
        <w:separator/>
      </w:r>
    </w:p>
  </w:footnote>
  <w:footnote w:type="continuationSeparator" w:id="0">
    <w:p w14:paraId="029AC123" w14:textId="77777777" w:rsidR="00BC2C88" w:rsidRDefault="00BC2C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49A29" w14:textId="77777777" w:rsidR="007C0539" w:rsidRDefault="007C0539">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3D4C4" w14:textId="77777777" w:rsidR="007C0539" w:rsidRPr="0072057F" w:rsidRDefault="007D25A6">
    <w:pPr>
      <w:ind w:left="-720" w:right="-324"/>
      <w:jc w:val="right"/>
      <w:rPr>
        <w:rFonts w:ascii="Arial" w:hAnsi="Arial" w:cs="Arial"/>
        <w:sz w:val="16"/>
        <w:szCs w:val="16"/>
      </w:rPr>
    </w:pPr>
    <w:r w:rsidRPr="0072057F">
      <w:rPr>
        <w:rFonts w:ascii="Arial" w:hAnsi="Arial" w:cs="Arial"/>
        <w:sz w:val="16"/>
        <w:szCs w:val="16"/>
      </w:rPr>
      <w:t>Digital environments</w:t>
    </w:r>
  </w:p>
  <w:p w14:paraId="21964549" w14:textId="77777777" w:rsidR="007C0539" w:rsidRPr="0072057F" w:rsidRDefault="007D25A6">
    <w:pPr>
      <w:ind w:left="-720" w:right="-324"/>
      <w:jc w:val="right"/>
      <w:rPr>
        <w:rFonts w:ascii="Arial" w:hAnsi="Arial" w:cs="Arial"/>
        <w:sz w:val="16"/>
        <w:szCs w:val="16"/>
      </w:rPr>
    </w:pPr>
    <w:r w:rsidRPr="0072057F">
      <w:rPr>
        <w:rFonts w:ascii="Arial" w:hAnsi="Arial" w:cs="Arial"/>
        <w:sz w:val="16"/>
        <w:szCs w:val="16"/>
      </w:rPr>
      <w:t>Lesson 8 – Cloud environments</w:t>
    </w:r>
  </w:p>
  <w:p w14:paraId="1CECD272" w14:textId="77777777" w:rsidR="007C0539" w:rsidRPr="0072057F" w:rsidRDefault="007D25A6">
    <w:pPr>
      <w:ind w:left="-720" w:right="-324"/>
      <w:jc w:val="right"/>
      <w:rPr>
        <w:rFonts w:ascii="Arial" w:hAnsi="Arial" w:cs="Arial"/>
        <w:sz w:val="16"/>
        <w:szCs w:val="16"/>
      </w:rPr>
    </w:pPr>
    <w:r w:rsidRPr="0072057F">
      <w:rPr>
        <w:rFonts w:ascii="Arial" w:hAnsi="Arial" w:cs="Arial"/>
        <w:sz w:val="16"/>
        <w:szCs w:val="16"/>
      </w:rPr>
      <w:t>Activity sheet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97F4F" w14:textId="77777777" w:rsidR="007C0539" w:rsidRPr="0072057F" w:rsidRDefault="007D25A6">
    <w:pPr>
      <w:ind w:left="-720" w:right="-324"/>
      <w:jc w:val="right"/>
      <w:rPr>
        <w:rFonts w:ascii="Arial" w:hAnsi="Arial" w:cs="Arial"/>
        <w:sz w:val="16"/>
        <w:szCs w:val="16"/>
      </w:rPr>
    </w:pPr>
    <w:r w:rsidRPr="0072057F">
      <w:rPr>
        <w:rFonts w:ascii="Arial" w:hAnsi="Arial" w:cs="Arial"/>
        <w:sz w:val="16"/>
        <w:szCs w:val="16"/>
      </w:rPr>
      <w:t>Digital environments</w:t>
    </w:r>
  </w:p>
  <w:p w14:paraId="0155E1DB" w14:textId="77777777" w:rsidR="007C0539" w:rsidRPr="0072057F" w:rsidRDefault="007D25A6">
    <w:pPr>
      <w:ind w:left="-720" w:right="-324"/>
      <w:jc w:val="right"/>
      <w:rPr>
        <w:rFonts w:ascii="Arial" w:hAnsi="Arial" w:cs="Arial"/>
        <w:sz w:val="16"/>
        <w:szCs w:val="16"/>
      </w:rPr>
    </w:pPr>
    <w:r w:rsidRPr="0072057F">
      <w:rPr>
        <w:rFonts w:ascii="Arial" w:hAnsi="Arial" w:cs="Arial"/>
        <w:sz w:val="16"/>
        <w:szCs w:val="16"/>
      </w:rPr>
      <w:t>Lesson 8 – Cloud environments</w:t>
    </w:r>
  </w:p>
  <w:p w14:paraId="56C62E1A" w14:textId="60C954C5" w:rsidR="007C0539" w:rsidRPr="0072057F" w:rsidRDefault="007D25A6">
    <w:pPr>
      <w:ind w:left="-720" w:right="-324"/>
      <w:jc w:val="right"/>
      <w:rPr>
        <w:rFonts w:ascii="Arial" w:hAnsi="Arial" w:cs="Arial"/>
        <w:color w:val="666666"/>
        <w:sz w:val="16"/>
        <w:szCs w:val="16"/>
      </w:rPr>
    </w:pPr>
    <w:r w:rsidRPr="0072057F">
      <w:rPr>
        <w:rFonts w:ascii="Arial" w:hAnsi="Arial" w:cs="Arial"/>
        <w:sz w:val="16"/>
        <w:szCs w:val="16"/>
      </w:rPr>
      <w:t>Activity sheet answers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539"/>
    <w:rsid w:val="000A785A"/>
    <w:rsid w:val="000F6701"/>
    <w:rsid w:val="003A1E04"/>
    <w:rsid w:val="003A6204"/>
    <w:rsid w:val="004057A7"/>
    <w:rsid w:val="00405994"/>
    <w:rsid w:val="005835F4"/>
    <w:rsid w:val="0072057F"/>
    <w:rsid w:val="007C0539"/>
    <w:rsid w:val="007D25A6"/>
    <w:rsid w:val="00AE2035"/>
    <w:rsid w:val="00BC2C88"/>
    <w:rsid w:val="00BF6FBE"/>
    <w:rsid w:val="00EF3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0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72057F"/>
    <w:pPr>
      <w:tabs>
        <w:tab w:val="center" w:pos="4513"/>
        <w:tab w:val="right" w:pos="9026"/>
      </w:tabs>
      <w:spacing w:line="240" w:lineRule="auto"/>
    </w:pPr>
  </w:style>
  <w:style w:type="character" w:customStyle="1" w:styleId="FooterChar">
    <w:name w:val="Footer Char"/>
    <w:basedOn w:val="DefaultParagraphFont"/>
    <w:link w:val="Footer"/>
    <w:uiPriority w:val="99"/>
    <w:rsid w:val="00720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7C769-3556-46A0-B757-0DB467A60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8AA9AE-6B00-4B87-8D0D-4E0D3070B539}">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5FF53380-15D9-4827-8831-386318172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2355</Characters>
  <Application>Microsoft Office Word</Application>
  <DocSecurity>0</DocSecurity>
  <Lines>392</Lines>
  <Paragraphs>150</Paragraphs>
  <ScaleCrop>false</ScaleCrop>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2023-12-05T09:45:00Z</dcterms:created>
  <dcterms:modified xsi:type="dcterms:W3CDTF">2024-06-11T16:29:00Z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