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E1FA" w14:textId="074C0559" w:rsidR="00EE61A9" w:rsidRPr="00D72866" w:rsidRDefault="00FF2F10" w:rsidP="00EE61A9">
      <w:pPr>
        <w:pStyle w:val="Chapter"/>
      </w:pPr>
      <w:bookmarkStart w:id="0" w:name="_Toc137031731"/>
      <w:bookmarkStart w:id="1" w:name="_Toc137031855"/>
      <w:r>
        <w:t xml:space="preserve">Activity 1: </w:t>
      </w:r>
      <w:r w:rsidR="005D75B4">
        <w:t>Worksheet 1</w:t>
      </w:r>
      <w:r>
        <w:t xml:space="preserve"> </w:t>
      </w:r>
      <w:r w:rsidR="007C0CA6">
        <w:t>A</w:t>
      </w:r>
      <w:r w:rsidR="003D03D1">
        <w:t>nswers</w:t>
      </w:r>
    </w:p>
    <w:p w14:paraId="70419E30" w14:textId="77777777" w:rsidR="003D03D1" w:rsidRDefault="003D03D1" w:rsidP="004241A8">
      <w:pPr>
        <w:pStyle w:val="Heading2"/>
      </w:pPr>
      <w:r>
        <w:t>Identifying hazards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03D1" w:rsidRPr="00EA3615" w14:paraId="4E0566A2" w14:textId="77777777" w:rsidTr="080EF1D2">
        <w:tc>
          <w:tcPr>
            <w:tcW w:w="4508" w:type="dxa"/>
          </w:tcPr>
          <w:p w14:paraId="205E9372" w14:textId="23736C7A" w:rsidR="003D03D1" w:rsidRPr="00EA3615" w:rsidRDefault="003D03D1" w:rsidP="00344643">
            <w:pPr>
              <w:pStyle w:val="Tablebody1"/>
            </w:pPr>
            <w:r w:rsidRPr="00EA3615">
              <w:t>1. Poster covering first aid instructions and list of first aiders</w:t>
            </w:r>
            <w:r w:rsidR="001F734C">
              <w:t xml:space="preserve"> which</w:t>
            </w:r>
            <w:r w:rsidRPr="00EA3615">
              <w:t xml:space="preserve"> may stop someone responding to an incident correctly</w:t>
            </w:r>
            <w:r w:rsidR="001F734C">
              <w:t>.</w:t>
            </w:r>
          </w:p>
        </w:tc>
        <w:tc>
          <w:tcPr>
            <w:tcW w:w="4508" w:type="dxa"/>
          </w:tcPr>
          <w:p w14:paraId="674B4791" w14:textId="0882C7F4" w:rsidR="003D03D1" w:rsidRPr="00EA3615" w:rsidRDefault="003D03D1" w:rsidP="00344643">
            <w:pPr>
              <w:pStyle w:val="Tablebody1"/>
            </w:pPr>
            <w:r w:rsidRPr="00EA3615">
              <w:t xml:space="preserve">19. </w:t>
            </w:r>
            <w:r>
              <w:t>Student is not wearing any shoes</w:t>
            </w:r>
            <w:r w:rsidR="00C03555">
              <w:t>.</w:t>
            </w:r>
            <w:r>
              <w:t xml:space="preserve"> </w:t>
            </w:r>
            <w:r w:rsidR="00C03555">
              <w:t>C</w:t>
            </w:r>
            <w:r>
              <w:t>losed</w:t>
            </w:r>
            <w:r w:rsidR="001C260F">
              <w:t>-</w:t>
            </w:r>
            <w:r>
              <w:t xml:space="preserve">toed </w:t>
            </w:r>
            <w:r w:rsidR="00C53D0A">
              <w:t>s</w:t>
            </w:r>
            <w:r>
              <w:t>ho</w:t>
            </w:r>
            <w:r w:rsidR="00C53D0A">
              <w:t>e</w:t>
            </w:r>
            <w:r>
              <w:t>s should be worn in the lab to protect from spillages onto exposed skin and from dropping objects</w:t>
            </w:r>
            <w:r w:rsidR="001C260F">
              <w:t xml:space="preserve"> </w:t>
            </w:r>
            <w:r>
              <w:t>on feet</w:t>
            </w:r>
            <w:r w:rsidR="00C03555">
              <w:t>.</w:t>
            </w:r>
          </w:p>
        </w:tc>
      </w:tr>
      <w:tr w:rsidR="003D03D1" w:rsidRPr="00EA3615" w14:paraId="3204FC71" w14:textId="77777777" w:rsidTr="080EF1D2">
        <w:tc>
          <w:tcPr>
            <w:tcW w:w="4508" w:type="dxa"/>
          </w:tcPr>
          <w:p w14:paraId="403F3057" w14:textId="483628AE" w:rsidR="003D03D1" w:rsidRPr="00EA3615" w:rsidRDefault="003D03D1" w:rsidP="00344643">
            <w:pPr>
              <w:pStyle w:val="Tablebody1"/>
            </w:pPr>
            <w:r w:rsidRPr="00EA3615">
              <w:t xml:space="preserve">2. Too many plugs </w:t>
            </w:r>
            <w:r w:rsidR="001F734C">
              <w:t xml:space="preserve">(and extension leads) </w:t>
            </w:r>
            <w:r w:rsidRPr="00EA3615">
              <w:t xml:space="preserve">are plugged into </w:t>
            </w:r>
            <w:r w:rsidR="001F734C">
              <w:t>an electrical socket in</w:t>
            </w:r>
            <w:r w:rsidR="008842F8">
              <w:br/>
            </w:r>
            <w:r w:rsidR="001F734C">
              <w:t>the wall. This</w:t>
            </w:r>
            <w:r w:rsidRPr="00EA3615">
              <w:t xml:space="preserve"> could overheat and cause</w:t>
            </w:r>
            <w:r w:rsidR="008842F8">
              <w:br/>
            </w:r>
            <w:r w:rsidRPr="00EA3615">
              <w:t>a fire or trip the fuse and cause a</w:t>
            </w:r>
            <w:r w:rsidR="001F734C">
              <w:t>n</w:t>
            </w:r>
            <w:r w:rsidR="008842F8">
              <w:br/>
            </w:r>
            <w:r w:rsidR="001F734C">
              <w:t xml:space="preserve">electrical </w:t>
            </w:r>
            <w:r w:rsidRPr="00EA3615">
              <w:t>shortage</w:t>
            </w:r>
            <w:r w:rsidR="001F734C">
              <w:t>.</w:t>
            </w:r>
          </w:p>
        </w:tc>
        <w:tc>
          <w:tcPr>
            <w:tcW w:w="4508" w:type="dxa"/>
          </w:tcPr>
          <w:p w14:paraId="532E4B20" w14:textId="356AC3FF" w:rsidR="003D03D1" w:rsidRPr="00EA3615" w:rsidRDefault="003D03D1" w:rsidP="00344643">
            <w:pPr>
              <w:pStyle w:val="Tablebody1"/>
            </w:pPr>
            <w:r w:rsidRPr="00EA3615">
              <w:t>20.</w:t>
            </w:r>
            <w:r>
              <w:t xml:space="preserve"> Radioactive compound is being allowed to leak onto the </w:t>
            </w:r>
            <w:r w:rsidR="00C03555">
              <w:t>bench</w:t>
            </w:r>
            <w:r>
              <w:t>top</w:t>
            </w:r>
            <w:r w:rsidR="00C03555">
              <w:t>.</w:t>
            </w:r>
            <w:r>
              <w:t xml:space="preserve"> </w:t>
            </w:r>
            <w:r w:rsidR="00C03555">
              <w:t>T</w:t>
            </w:r>
            <w:r>
              <w:t>his could expose students to ionising radiation or contaminate clothing</w:t>
            </w:r>
            <w:r w:rsidR="003721B7">
              <w:t>,</w:t>
            </w:r>
            <w:r>
              <w:t xml:space="preserve"> and cause radiation burns or poisoning</w:t>
            </w:r>
            <w:r w:rsidR="00C03555">
              <w:t>.</w:t>
            </w:r>
          </w:p>
        </w:tc>
      </w:tr>
      <w:tr w:rsidR="003D03D1" w:rsidRPr="00EA3615" w14:paraId="243BEAD0" w14:textId="77777777" w:rsidTr="080EF1D2">
        <w:tc>
          <w:tcPr>
            <w:tcW w:w="4508" w:type="dxa"/>
          </w:tcPr>
          <w:p w14:paraId="04555186" w14:textId="18199D94" w:rsidR="003D03D1" w:rsidRPr="00EA3615" w:rsidRDefault="003D03D1" w:rsidP="00344643">
            <w:pPr>
              <w:pStyle w:val="Tablebody1"/>
            </w:pPr>
            <w:r w:rsidRPr="00EA3615">
              <w:t>3.</w:t>
            </w:r>
            <w:r>
              <w:t xml:space="preserve"> </w:t>
            </w:r>
            <w:r w:rsidRPr="00EA3615">
              <w:t>Fire extinguisher is not in correct storage location</w:t>
            </w:r>
            <w:r w:rsidR="001F734C">
              <w:t xml:space="preserve"> (see 29)</w:t>
            </w:r>
            <w:r w:rsidRPr="00EA3615">
              <w:t>,</w:t>
            </w:r>
            <w:r w:rsidR="001F734C">
              <w:t xml:space="preserve"> so</w:t>
            </w:r>
            <w:r w:rsidRPr="00EA3615">
              <w:t xml:space="preserve"> may take longer to find in </w:t>
            </w:r>
            <w:r w:rsidR="008D76D7">
              <w:t xml:space="preserve">the </w:t>
            </w:r>
            <w:r w:rsidRPr="00EA3615">
              <w:t>event of a fire</w:t>
            </w:r>
            <w:r w:rsidR="00496BF0">
              <w:t>,</w:t>
            </w:r>
            <w:r>
              <w:t xml:space="preserve"> mak</w:t>
            </w:r>
            <w:r w:rsidR="00496BF0">
              <w:t>ing</w:t>
            </w:r>
            <w:r>
              <w:t xml:space="preserve"> responding to </w:t>
            </w:r>
            <w:r w:rsidR="00B72A1D">
              <w:t>the</w:t>
            </w:r>
            <w:r>
              <w:t xml:space="preserve"> fire more difficult</w:t>
            </w:r>
            <w:r w:rsidR="001F734C">
              <w:t>.</w:t>
            </w:r>
          </w:p>
        </w:tc>
        <w:tc>
          <w:tcPr>
            <w:tcW w:w="4508" w:type="dxa"/>
          </w:tcPr>
          <w:p w14:paraId="58252652" w14:textId="76B92A1C" w:rsidR="003D03D1" w:rsidRPr="00EA3615" w:rsidRDefault="003D03D1" w:rsidP="00344643">
            <w:pPr>
              <w:pStyle w:val="Tablebody1"/>
            </w:pPr>
            <w:r>
              <w:t>21. Student is pouring chemicals down the sink</w:t>
            </w:r>
            <w:r w:rsidR="001C260F">
              <w:t>,</w:t>
            </w:r>
            <w:r>
              <w:t xml:space="preserve"> which could harm the environment or</w:t>
            </w:r>
            <w:r w:rsidR="01754E22">
              <w:t xml:space="preserve"> lead to </w:t>
            </w:r>
            <w:r>
              <w:t>reactions</w:t>
            </w:r>
            <w:r w:rsidR="77D44FFE">
              <w:t xml:space="preserve"> that damage the pipes or release harmful substances.</w:t>
            </w:r>
          </w:p>
        </w:tc>
      </w:tr>
      <w:tr w:rsidR="003D03D1" w:rsidRPr="00EA3615" w14:paraId="67B1394A" w14:textId="77777777" w:rsidTr="080EF1D2">
        <w:tc>
          <w:tcPr>
            <w:tcW w:w="4508" w:type="dxa"/>
          </w:tcPr>
          <w:p w14:paraId="29ABEAEE" w14:textId="70E3A80B" w:rsidR="003D03D1" w:rsidRPr="00EA3615" w:rsidRDefault="003D03D1" w:rsidP="00344643">
            <w:pPr>
              <w:pStyle w:val="Tablebody1"/>
            </w:pPr>
            <w:r w:rsidRPr="00EA3615">
              <w:t>4.</w:t>
            </w:r>
            <w:r>
              <w:t xml:space="preserve"> Use of an aerosol in a room with an open flame could cause a further uncontrolled fire/explosion</w:t>
            </w:r>
            <w:r w:rsidR="001F734C">
              <w:t>.</w:t>
            </w:r>
          </w:p>
        </w:tc>
        <w:tc>
          <w:tcPr>
            <w:tcW w:w="4508" w:type="dxa"/>
          </w:tcPr>
          <w:p w14:paraId="43607D3C" w14:textId="29BEE90B" w:rsidR="003D03D1" w:rsidRPr="00EA3615" w:rsidRDefault="003D03D1" w:rsidP="00344643">
            <w:pPr>
              <w:pStyle w:val="Tablebody1"/>
            </w:pPr>
            <w:r w:rsidRPr="00EA3615">
              <w:t>22.</w:t>
            </w:r>
            <w:r>
              <w:t xml:space="preserve"> Student is not wearing respirator correctly and is pouring chemicals over the benchtop, potentially exposing themselves or others to harmful chemicals</w:t>
            </w:r>
            <w:r w:rsidR="00C03555">
              <w:t>.</w:t>
            </w:r>
          </w:p>
        </w:tc>
      </w:tr>
      <w:tr w:rsidR="003D03D1" w:rsidRPr="00EA3615" w14:paraId="7E4522E9" w14:textId="77777777" w:rsidTr="080EF1D2">
        <w:tc>
          <w:tcPr>
            <w:tcW w:w="4508" w:type="dxa"/>
          </w:tcPr>
          <w:p w14:paraId="14EFCB90" w14:textId="112624A5" w:rsidR="003D03D1" w:rsidRPr="00EA3615" w:rsidRDefault="003D03D1" w:rsidP="00344643">
            <w:pPr>
              <w:pStyle w:val="Tablebody1"/>
            </w:pPr>
            <w:r w:rsidRPr="00EA3615">
              <w:t>5.</w:t>
            </w:r>
            <w:r>
              <w:t xml:space="preserve"> Safety g</w:t>
            </w:r>
            <w:r w:rsidR="001F734C">
              <w:t>lasse</w:t>
            </w:r>
            <w:r>
              <w:t>s are not being stored correctly in their designated storage shelves/are not present in the lab, so students are unable to wear them</w:t>
            </w:r>
            <w:r w:rsidR="001F734C">
              <w:t>.</w:t>
            </w:r>
          </w:p>
        </w:tc>
        <w:tc>
          <w:tcPr>
            <w:tcW w:w="4508" w:type="dxa"/>
          </w:tcPr>
          <w:p w14:paraId="4E611A92" w14:textId="6914D12D" w:rsidR="003D03D1" w:rsidRPr="00EA3615" w:rsidRDefault="003D03D1" w:rsidP="00344643">
            <w:pPr>
              <w:pStyle w:val="Tablebody1"/>
            </w:pPr>
            <w:r w:rsidRPr="00EA3615">
              <w:t>23.</w:t>
            </w:r>
            <w:r>
              <w:t xml:space="preserve"> Gloves have been left on the counter</w:t>
            </w:r>
            <w:r w:rsidR="00C03555">
              <w:t>.</w:t>
            </w:r>
            <w:r>
              <w:t xml:space="preserve"> </w:t>
            </w:r>
            <w:r w:rsidR="00C03555">
              <w:t>T</w:t>
            </w:r>
            <w:r>
              <w:t xml:space="preserve">hese could be used/contaminated </w:t>
            </w:r>
            <w:r w:rsidR="00C03555">
              <w:t>(</w:t>
            </w:r>
            <w:r>
              <w:t>it is unclear</w:t>
            </w:r>
            <w:r w:rsidR="00C03555">
              <w:t>)</w:t>
            </w:r>
            <w:r>
              <w:t xml:space="preserve"> and therefore could have harmful chemicals on them</w:t>
            </w:r>
            <w:r w:rsidR="00C03555">
              <w:t>.</w:t>
            </w:r>
            <w:r>
              <w:t xml:space="preserve"> </w:t>
            </w:r>
            <w:r w:rsidR="00C03555">
              <w:t>T</w:t>
            </w:r>
            <w:r>
              <w:t xml:space="preserve">hey are also taking up </w:t>
            </w:r>
            <w:r w:rsidR="00C03555">
              <w:t>benchtop</w:t>
            </w:r>
            <w:r>
              <w:t xml:space="preserve"> space</w:t>
            </w:r>
            <w:r w:rsidR="00C03555">
              <w:t>.</w:t>
            </w:r>
          </w:p>
        </w:tc>
      </w:tr>
      <w:tr w:rsidR="003D03D1" w:rsidRPr="00EA3615" w14:paraId="2B6718E6" w14:textId="77777777" w:rsidTr="080EF1D2">
        <w:tc>
          <w:tcPr>
            <w:tcW w:w="4508" w:type="dxa"/>
          </w:tcPr>
          <w:p w14:paraId="3D59369C" w14:textId="123D3B92" w:rsidR="003D03D1" w:rsidRPr="00EA3615" w:rsidRDefault="003D03D1" w:rsidP="00344643">
            <w:pPr>
              <w:pStyle w:val="Tablebody1"/>
            </w:pPr>
            <w:r w:rsidRPr="00EA3615">
              <w:t>6.</w:t>
            </w:r>
            <w:r>
              <w:t xml:space="preserve"> Student is inside the fume cupboard so is potentially exposing themsel</w:t>
            </w:r>
            <w:r w:rsidR="00AB48DC">
              <w:t>ves</w:t>
            </w:r>
            <w:r>
              <w:t xml:space="preserve"> to harmful vapours</w:t>
            </w:r>
            <w:r w:rsidR="001F734C">
              <w:t>,</w:t>
            </w:r>
            <w:r>
              <w:t xml:space="preserve"> which could </w:t>
            </w:r>
            <w:r w:rsidR="00AB48DC">
              <w:t>damage</w:t>
            </w:r>
            <w:r>
              <w:t xml:space="preserve"> </w:t>
            </w:r>
            <w:r w:rsidR="00AB48DC">
              <w:t xml:space="preserve">the </w:t>
            </w:r>
            <w:r>
              <w:t xml:space="preserve">respiratory system </w:t>
            </w:r>
            <w:r w:rsidR="00406FEF">
              <w:t>and/</w:t>
            </w:r>
            <w:r>
              <w:t xml:space="preserve">or cause them to faint and injure </w:t>
            </w:r>
            <w:r w:rsidR="001F734C">
              <w:t>themselves.</w:t>
            </w:r>
          </w:p>
        </w:tc>
        <w:tc>
          <w:tcPr>
            <w:tcW w:w="4508" w:type="dxa"/>
          </w:tcPr>
          <w:p w14:paraId="2290E327" w14:textId="52230769" w:rsidR="003D03D1" w:rsidRPr="00EA3615" w:rsidRDefault="003D03D1" w:rsidP="00344643">
            <w:pPr>
              <w:pStyle w:val="Tablebody1"/>
            </w:pPr>
            <w:r w:rsidRPr="00EA3615">
              <w:t>24.</w:t>
            </w:r>
            <w:r>
              <w:t xml:space="preserve"> Boxes are blocking the fire exit,</w:t>
            </w:r>
            <w:r w:rsidR="001C260F">
              <w:t xml:space="preserve"> </w:t>
            </w:r>
            <w:r>
              <w:t xml:space="preserve">meaning </w:t>
            </w:r>
            <w:r w:rsidR="001C260F">
              <w:t xml:space="preserve">that </w:t>
            </w:r>
            <w:r>
              <w:t>it could take longer for students to leave the classroom in an emergency</w:t>
            </w:r>
            <w:r w:rsidR="00C03555">
              <w:t>.</w:t>
            </w:r>
          </w:p>
        </w:tc>
      </w:tr>
      <w:tr w:rsidR="003D03D1" w:rsidRPr="00EA3615" w14:paraId="66C93D0B" w14:textId="77777777" w:rsidTr="080EF1D2">
        <w:tc>
          <w:tcPr>
            <w:tcW w:w="4508" w:type="dxa"/>
          </w:tcPr>
          <w:p w14:paraId="2D32FF34" w14:textId="6F258B4D" w:rsidR="003D03D1" w:rsidRPr="00EA3615" w:rsidRDefault="003D03D1" w:rsidP="00344643">
            <w:pPr>
              <w:pStyle w:val="Tablebody1"/>
            </w:pPr>
            <w:r w:rsidRPr="00EA3615">
              <w:t>7.</w:t>
            </w:r>
            <w:r>
              <w:t xml:space="preserve"> Compressed gas cylinder in the middle of the room where it could be knocked over and injure someone or become damaged</w:t>
            </w:r>
            <w:r w:rsidR="001F734C">
              <w:t>.</w:t>
            </w:r>
          </w:p>
        </w:tc>
        <w:tc>
          <w:tcPr>
            <w:tcW w:w="4508" w:type="dxa"/>
          </w:tcPr>
          <w:p w14:paraId="18754AF4" w14:textId="24E029E7" w:rsidR="003D03D1" w:rsidRPr="00EA3615" w:rsidRDefault="003D03D1" w:rsidP="00344643">
            <w:pPr>
              <w:pStyle w:val="Tablebody1"/>
            </w:pPr>
            <w:r w:rsidRPr="00EA3615">
              <w:t>25.</w:t>
            </w:r>
            <w:r>
              <w:t xml:space="preserve"> Glass in the door is broken</w:t>
            </w:r>
            <w:r w:rsidR="002D17E1">
              <w:t>,</w:t>
            </w:r>
            <w:r>
              <w:t xml:space="preserve"> meaning </w:t>
            </w:r>
            <w:r w:rsidR="002D17E1">
              <w:t xml:space="preserve">that </w:t>
            </w:r>
            <w:r>
              <w:t>students could cut themselves on the</w:t>
            </w:r>
            <w:r w:rsidR="008842F8">
              <w:br/>
            </w:r>
            <w:r>
              <w:t>sharp edges</w:t>
            </w:r>
            <w:r w:rsidR="00C03555">
              <w:t>.</w:t>
            </w:r>
          </w:p>
        </w:tc>
      </w:tr>
      <w:tr w:rsidR="003D03D1" w:rsidRPr="00EA3615" w14:paraId="41D4483C" w14:textId="77777777" w:rsidTr="080EF1D2">
        <w:tc>
          <w:tcPr>
            <w:tcW w:w="4508" w:type="dxa"/>
          </w:tcPr>
          <w:p w14:paraId="5137B6FF" w14:textId="0E5DED61" w:rsidR="003D03D1" w:rsidRPr="00EA3615" w:rsidRDefault="003D03D1" w:rsidP="00344643">
            <w:pPr>
              <w:pStyle w:val="Tablebody1"/>
            </w:pPr>
            <w:r w:rsidRPr="00EA3615">
              <w:t>8.</w:t>
            </w:r>
            <w:r>
              <w:t xml:space="preserve"> Students drinking in the lab may accidentally ingest harmful substances</w:t>
            </w:r>
            <w:r w:rsidR="001F734C">
              <w:t>.</w:t>
            </w:r>
          </w:p>
        </w:tc>
        <w:tc>
          <w:tcPr>
            <w:tcW w:w="4508" w:type="dxa"/>
          </w:tcPr>
          <w:p w14:paraId="617432F8" w14:textId="27E4A82B" w:rsidR="003D03D1" w:rsidRPr="00EA3615" w:rsidRDefault="003D03D1" w:rsidP="00344643">
            <w:pPr>
              <w:pStyle w:val="Tablebody1"/>
            </w:pPr>
            <w:r w:rsidRPr="00EA3615">
              <w:t>26.</w:t>
            </w:r>
            <w:r>
              <w:t xml:space="preserve"> </w:t>
            </w:r>
            <w:r w:rsidR="00C03555">
              <w:t>The e</w:t>
            </w:r>
            <w:r>
              <w:t xml:space="preserve">xit sign is not fully illuminated, </w:t>
            </w:r>
            <w:r w:rsidR="002D17E1">
              <w:t xml:space="preserve">so </w:t>
            </w:r>
            <w:r>
              <w:t>the exit is not clearly signposted</w:t>
            </w:r>
            <w:r w:rsidR="00C03555">
              <w:t>.</w:t>
            </w:r>
            <w:r>
              <w:t xml:space="preserve"> </w:t>
            </w:r>
            <w:r w:rsidR="00496BF0">
              <w:t>I</w:t>
            </w:r>
            <w:r>
              <w:t>t could take longer for students to exit in an emergency</w:t>
            </w:r>
            <w:r w:rsidR="00C03555">
              <w:t>.</w:t>
            </w:r>
          </w:p>
        </w:tc>
      </w:tr>
    </w:tbl>
    <w:p w14:paraId="65ABB633" w14:textId="64391CBA" w:rsidR="003D03D1" w:rsidRDefault="003D03D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03D1" w:rsidRPr="00EA3615" w14:paraId="78D3D070" w14:textId="77777777" w:rsidTr="080EF1D2">
        <w:tc>
          <w:tcPr>
            <w:tcW w:w="4508" w:type="dxa"/>
          </w:tcPr>
          <w:p w14:paraId="07E3EE1B" w14:textId="79AD5640" w:rsidR="003D03D1" w:rsidRPr="00EA3615" w:rsidRDefault="003D03D1" w:rsidP="00344643">
            <w:pPr>
              <w:pStyle w:val="Tablebody1"/>
            </w:pPr>
            <w:r w:rsidRPr="00EA3615">
              <w:lastRenderedPageBreak/>
              <w:t>9.</w:t>
            </w:r>
            <w:r>
              <w:t xml:space="preserve"> Student drinking from </w:t>
            </w:r>
            <w:r w:rsidR="001F734C">
              <w:t>glassware</w:t>
            </w:r>
            <w:r>
              <w:t xml:space="preserve"> might accidentally ingest harmful substances</w:t>
            </w:r>
            <w:r w:rsidR="001F734C">
              <w:t>.</w:t>
            </w:r>
          </w:p>
        </w:tc>
        <w:tc>
          <w:tcPr>
            <w:tcW w:w="4508" w:type="dxa"/>
          </w:tcPr>
          <w:p w14:paraId="4E324026" w14:textId="48CA07ED" w:rsidR="003D03D1" w:rsidRPr="00EA3615" w:rsidRDefault="003D03D1" w:rsidP="00344643">
            <w:pPr>
              <w:pStyle w:val="Tablebody1"/>
            </w:pPr>
            <w:r w:rsidRPr="00EA3615">
              <w:t>27.</w:t>
            </w:r>
            <w:r>
              <w:t xml:space="preserve"> Fire alarm bell has been muffled with tissues</w:t>
            </w:r>
            <w:r w:rsidR="00C03555">
              <w:t>.</w:t>
            </w:r>
            <w:r>
              <w:t xml:space="preserve"> </w:t>
            </w:r>
            <w:r w:rsidR="00C03555">
              <w:t>T</w:t>
            </w:r>
            <w:r>
              <w:t xml:space="preserve">his will make it harder to hear </w:t>
            </w:r>
            <w:r w:rsidR="007D6352">
              <w:t xml:space="preserve">if </w:t>
            </w:r>
            <w:r>
              <w:t>it goes off</w:t>
            </w:r>
            <w:r w:rsidR="007D6352">
              <w:t>,</w:t>
            </w:r>
            <w:r>
              <w:t xml:space="preserve"> which could mean students do not hear the bell and get caught in </w:t>
            </w:r>
            <w:r w:rsidR="007D6352">
              <w:t xml:space="preserve">a </w:t>
            </w:r>
            <w:r>
              <w:t>fire</w:t>
            </w:r>
            <w:r w:rsidR="00C03555">
              <w:t>.</w:t>
            </w:r>
          </w:p>
        </w:tc>
      </w:tr>
      <w:tr w:rsidR="003D03D1" w:rsidRPr="00EA3615" w14:paraId="1181EA9F" w14:textId="77777777" w:rsidTr="080EF1D2">
        <w:tc>
          <w:tcPr>
            <w:tcW w:w="4508" w:type="dxa"/>
          </w:tcPr>
          <w:p w14:paraId="70F04255" w14:textId="1EAECE4F" w:rsidR="003D03D1" w:rsidRPr="00EA3615" w:rsidRDefault="003D03D1" w:rsidP="00344643">
            <w:pPr>
              <w:pStyle w:val="Tablebody1"/>
            </w:pPr>
            <w:r w:rsidRPr="00EA3615">
              <w:t>10.</w:t>
            </w:r>
            <w:r>
              <w:t xml:space="preserve"> </w:t>
            </w:r>
            <w:r w:rsidR="001F734C">
              <w:t>A c</w:t>
            </w:r>
            <w:r>
              <w:t xml:space="preserve">offee maker in </w:t>
            </w:r>
            <w:r w:rsidR="00AA1AA5">
              <w:t xml:space="preserve">the </w:t>
            </w:r>
            <w:r>
              <w:t xml:space="preserve">laboratory </w:t>
            </w:r>
            <w:r w:rsidR="001F734C">
              <w:t>could</w:t>
            </w:r>
            <w:r>
              <w:t xml:space="preserve"> get contaminated </w:t>
            </w:r>
            <w:r w:rsidR="001F734C">
              <w:t xml:space="preserve">with harmful </w:t>
            </w:r>
            <w:r w:rsidR="00496BF0">
              <w:t>chemicals that would pass to</w:t>
            </w:r>
            <w:r>
              <w:t xml:space="preserve"> anyone who drink</w:t>
            </w:r>
            <w:r w:rsidR="001F734C">
              <w:t>s</w:t>
            </w:r>
            <w:r>
              <w:t xml:space="preserve"> coffee from it</w:t>
            </w:r>
            <w:r w:rsidR="001F734C">
              <w:t>.</w:t>
            </w:r>
          </w:p>
        </w:tc>
        <w:tc>
          <w:tcPr>
            <w:tcW w:w="4508" w:type="dxa"/>
          </w:tcPr>
          <w:p w14:paraId="4C2DBB94" w14:textId="066EEAA2" w:rsidR="003D03D1" w:rsidRPr="00EA3615" w:rsidRDefault="003D03D1" w:rsidP="00344643">
            <w:pPr>
              <w:pStyle w:val="Tablebody1"/>
            </w:pPr>
            <w:r w:rsidRPr="00EA3615">
              <w:t>28.</w:t>
            </w:r>
            <w:r>
              <w:t xml:space="preserve"> </w:t>
            </w:r>
            <w:r w:rsidR="00496BF0">
              <w:t>Safety Data Sheets (</w:t>
            </w:r>
            <w:r>
              <w:t>SDS</w:t>
            </w:r>
            <w:r w:rsidR="00C03555">
              <w:t>s</w:t>
            </w:r>
            <w:r w:rsidR="00496BF0">
              <w:t>)</w:t>
            </w:r>
            <w:r>
              <w:t xml:space="preserve"> are in a locked cabinet</w:t>
            </w:r>
            <w:r w:rsidR="00C03555">
              <w:t>,</w:t>
            </w:r>
            <w:r>
              <w:t xml:space="preserve"> which means it will take longer to get to them in the case of an incident and </w:t>
            </w:r>
            <w:r w:rsidR="00C03555">
              <w:t>so</w:t>
            </w:r>
            <w:r>
              <w:t xml:space="preserve"> </w:t>
            </w:r>
            <w:r w:rsidR="00C03555">
              <w:t xml:space="preserve">it </w:t>
            </w:r>
            <w:r>
              <w:t>will take longer to respond to the incident</w:t>
            </w:r>
            <w:r w:rsidR="00C03555">
              <w:t>.</w:t>
            </w:r>
          </w:p>
        </w:tc>
      </w:tr>
      <w:tr w:rsidR="003D03D1" w:rsidRPr="00EA3615" w14:paraId="2C6F0430" w14:textId="77777777" w:rsidTr="080EF1D2">
        <w:tc>
          <w:tcPr>
            <w:tcW w:w="4508" w:type="dxa"/>
          </w:tcPr>
          <w:p w14:paraId="40127EAC" w14:textId="332D6978" w:rsidR="003D03D1" w:rsidRPr="00EA3615" w:rsidRDefault="003D03D1" w:rsidP="00344643">
            <w:pPr>
              <w:pStyle w:val="Tablebody1"/>
            </w:pPr>
            <w:r w:rsidRPr="00EA3615">
              <w:t>11.</w:t>
            </w:r>
            <w:r>
              <w:t xml:space="preserve"> C</w:t>
            </w:r>
            <w:r w:rsidR="001F734C">
              <w:t>ables</w:t>
            </w:r>
            <w:r>
              <w:t xml:space="preserve"> are trailing over the floor</w:t>
            </w:r>
            <w:r w:rsidR="004A02E9">
              <w:t>,</w:t>
            </w:r>
            <w:r>
              <w:t xml:space="preserve"> which </w:t>
            </w:r>
            <w:r w:rsidR="001F734C">
              <w:t xml:space="preserve">may </w:t>
            </w:r>
            <w:r>
              <w:t>cause injury to someone tripping over them</w:t>
            </w:r>
            <w:r w:rsidR="001F734C">
              <w:t>.</w:t>
            </w:r>
          </w:p>
        </w:tc>
        <w:tc>
          <w:tcPr>
            <w:tcW w:w="4508" w:type="dxa"/>
          </w:tcPr>
          <w:p w14:paraId="20926D12" w14:textId="7033DFFB" w:rsidR="003D03D1" w:rsidRPr="00EA3615" w:rsidRDefault="003D03D1" w:rsidP="00344643">
            <w:pPr>
              <w:pStyle w:val="Tablebody1"/>
            </w:pPr>
            <w:r w:rsidRPr="00EA3615">
              <w:t>29.</w:t>
            </w:r>
            <w:r>
              <w:t xml:space="preserve"> </w:t>
            </w:r>
            <w:r w:rsidR="00C03555">
              <w:t>The f</w:t>
            </w:r>
            <w:r>
              <w:t>ire extinguisher is not in correct position</w:t>
            </w:r>
            <w:r w:rsidR="00C03555">
              <w:t xml:space="preserve"> (see 3)</w:t>
            </w:r>
            <w:r>
              <w:t>, so may be harder to find and use in the event of a fire</w:t>
            </w:r>
            <w:r w:rsidR="00C03555">
              <w:t xml:space="preserve">. It </w:t>
            </w:r>
            <w:r>
              <w:t>could also easily be knocked over and damaged</w:t>
            </w:r>
            <w:r w:rsidR="00C03555">
              <w:t>.</w:t>
            </w:r>
          </w:p>
        </w:tc>
      </w:tr>
      <w:tr w:rsidR="003D03D1" w:rsidRPr="00EA3615" w14:paraId="2F70F4AC" w14:textId="77777777" w:rsidTr="080EF1D2">
        <w:tc>
          <w:tcPr>
            <w:tcW w:w="4508" w:type="dxa"/>
          </w:tcPr>
          <w:p w14:paraId="3A006534" w14:textId="3B0F8DEF" w:rsidR="003D03D1" w:rsidRPr="00EA3615" w:rsidRDefault="003D03D1" w:rsidP="00344643">
            <w:pPr>
              <w:pStyle w:val="Tablebody1"/>
            </w:pPr>
            <w:r w:rsidRPr="00EA3615">
              <w:t>12.</w:t>
            </w:r>
            <w:r>
              <w:t xml:space="preserve"> Student is listening to loud music</w:t>
            </w:r>
            <w:r w:rsidR="002E5889">
              <w:t>,</w:t>
            </w:r>
            <w:r>
              <w:t xml:space="preserve"> which would make it difficult for </w:t>
            </w:r>
            <w:r w:rsidR="00C03555">
              <w:t>peers</w:t>
            </w:r>
            <w:r>
              <w:t>/teacher</w:t>
            </w:r>
            <w:r w:rsidR="008842F8">
              <w:br/>
            </w:r>
            <w:r>
              <w:t xml:space="preserve">to </w:t>
            </w:r>
            <w:r w:rsidR="004A02E9">
              <w:t xml:space="preserve">alert them </w:t>
            </w:r>
            <w:r>
              <w:t>to</w:t>
            </w:r>
            <w:r w:rsidR="004A02E9">
              <w:t xml:space="preserve"> </w:t>
            </w:r>
            <w:r>
              <w:t>an incident</w:t>
            </w:r>
            <w:r w:rsidR="00C03555">
              <w:t>.</w:t>
            </w:r>
          </w:p>
        </w:tc>
        <w:tc>
          <w:tcPr>
            <w:tcW w:w="4508" w:type="dxa"/>
          </w:tcPr>
          <w:p w14:paraId="3C374579" w14:textId="3EC1EB35" w:rsidR="003D03D1" w:rsidRPr="00EA3615" w:rsidRDefault="003D03D1" w:rsidP="00344643">
            <w:pPr>
              <w:pStyle w:val="Tablebody1"/>
            </w:pPr>
            <w:r w:rsidRPr="00EA3615">
              <w:t>30</w:t>
            </w:r>
            <w:r>
              <w:t xml:space="preserve">. Boxes are blocking access to </w:t>
            </w:r>
            <w:r w:rsidR="00C03555">
              <w:t xml:space="preserve">the </w:t>
            </w:r>
            <w:r>
              <w:t>safety shower, preventing quick access in the case of an emergency</w:t>
            </w:r>
            <w:r w:rsidR="00C03555">
              <w:t>.</w:t>
            </w:r>
          </w:p>
        </w:tc>
      </w:tr>
      <w:tr w:rsidR="003D03D1" w:rsidRPr="00EA3615" w14:paraId="0B88FA4C" w14:textId="77777777" w:rsidTr="080EF1D2">
        <w:tc>
          <w:tcPr>
            <w:tcW w:w="4508" w:type="dxa"/>
          </w:tcPr>
          <w:p w14:paraId="1B67296D" w14:textId="516FDA32" w:rsidR="003D03D1" w:rsidRPr="00EA3615" w:rsidRDefault="003D03D1" w:rsidP="00344643">
            <w:pPr>
              <w:pStyle w:val="Tablebody1"/>
            </w:pPr>
            <w:r w:rsidRPr="00EA3615">
              <w:t>13.</w:t>
            </w:r>
            <w:r>
              <w:t xml:space="preserve"> Gas tap is on, leaking flammable gas into the room, causing respiratory issues </w:t>
            </w:r>
            <w:r w:rsidR="002E5889">
              <w:t xml:space="preserve">and </w:t>
            </w:r>
            <w:r>
              <w:t>potentially an explosion/fire</w:t>
            </w:r>
            <w:r w:rsidR="00C03555">
              <w:t>.</w:t>
            </w:r>
          </w:p>
        </w:tc>
        <w:tc>
          <w:tcPr>
            <w:tcW w:w="4508" w:type="dxa"/>
          </w:tcPr>
          <w:p w14:paraId="5FAD0440" w14:textId="22F446A3" w:rsidR="003D03D1" w:rsidRPr="00EA3615" w:rsidRDefault="003D03D1" w:rsidP="00344643">
            <w:pPr>
              <w:pStyle w:val="Tablebody1"/>
            </w:pPr>
            <w:r w:rsidRPr="00EA3615">
              <w:t>31.</w:t>
            </w:r>
            <w:r>
              <w:t xml:space="preserve"> Student either drinking from a straw o</w:t>
            </w:r>
            <w:r w:rsidR="00C03555">
              <w:t>r</w:t>
            </w:r>
            <w:r>
              <w:t xml:space="preserve"> pipett</w:t>
            </w:r>
            <w:r w:rsidR="00C03555">
              <w:t>e</w:t>
            </w:r>
            <w:r>
              <w:t xml:space="preserve"> could </w:t>
            </w:r>
            <w:r w:rsidR="007731B7">
              <w:t>i</w:t>
            </w:r>
            <w:r>
              <w:t xml:space="preserve">ngest </w:t>
            </w:r>
            <w:r w:rsidR="007731B7">
              <w:t xml:space="preserve">harmful </w:t>
            </w:r>
            <w:r>
              <w:t>chemicals</w:t>
            </w:r>
            <w:r w:rsidR="00C03555">
              <w:t>.</w:t>
            </w:r>
          </w:p>
        </w:tc>
      </w:tr>
      <w:tr w:rsidR="003D03D1" w:rsidRPr="00EA3615" w14:paraId="0E255670" w14:textId="77777777" w:rsidTr="080EF1D2">
        <w:tc>
          <w:tcPr>
            <w:tcW w:w="4508" w:type="dxa"/>
          </w:tcPr>
          <w:p w14:paraId="20F6F06E" w14:textId="78B7ABFC" w:rsidR="003D03D1" w:rsidRPr="00EA3615" w:rsidRDefault="003D03D1" w:rsidP="00344643">
            <w:pPr>
              <w:pStyle w:val="Tablebody1"/>
            </w:pPr>
            <w:r w:rsidRPr="00EA3615">
              <w:t>14.</w:t>
            </w:r>
            <w:r>
              <w:t xml:space="preserve"> Drawer has been left open with contents spilling out</w:t>
            </w:r>
            <w:r w:rsidR="00830EB8">
              <w:t>,</w:t>
            </w:r>
            <w:r>
              <w:t xml:space="preserve"> which could be tripped over causing injury</w:t>
            </w:r>
            <w:r w:rsidR="00C03555">
              <w:t>.</w:t>
            </w:r>
          </w:p>
        </w:tc>
        <w:tc>
          <w:tcPr>
            <w:tcW w:w="4508" w:type="dxa"/>
          </w:tcPr>
          <w:p w14:paraId="3C7275FE" w14:textId="54C2FD95" w:rsidR="003D03D1" w:rsidRPr="00EA3615" w:rsidRDefault="003D03D1" w:rsidP="00344643">
            <w:pPr>
              <w:pStyle w:val="Tablebody1"/>
            </w:pPr>
            <w:r w:rsidRPr="00EA3615">
              <w:t>32.</w:t>
            </w:r>
            <w:r>
              <w:t xml:space="preserve"> Funnel in the barrel indicates that chemicals are being returned to their original containers after use, which could result in contamination</w:t>
            </w:r>
            <w:r w:rsidR="00C03555">
              <w:t>.</w:t>
            </w:r>
          </w:p>
        </w:tc>
      </w:tr>
      <w:tr w:rsidR="003D03D1" w:rsidRPr="00EA3615" w14:paraId="6F378333" w14:textId="77777777" w:rsidTr="080EF1D2">
        <w:tc>
          <w:tcPr>
            <w:tcW w:w="4508" w:type="dxa"/>
          </w:tcPr>
          <w:p w14:paraId="4971ACE7" w14:textId="7F4C22A9" w:rsidR="003D03D1" w:rsidRPr="00EA3615" w:rsidRDefault="003D03D1" w:rsidP="00344643">
            <w:pPr>
              <w:pStyle w:val="Tablebody1"/>
            </w:pPr>
            <w:r>
              <w:t>15. Student is smoking in the lab</w:t>
            </w:r>
            <w:r w:rsidR="254F0A2E">
              <w:t>,</w:t>
            </w:r>
            <w:r>
              <w:t xml:space="preserve"> which is not allowed and could cause a fire</w:t>
            </w:r>
            <w:r w:rsidR="00C03555">
              <w:t>.</w:t>
            </w:r>
            <w:r w:rsidR="36793530">
              <w:t xml:space="preserve"> Other students would inhale smoke, and for some this could trigger an asthma attack.</w:t>
            </w:r>
            <w:r w:rsidR="00C03555">
              <w:t xml:space="preserve"> </w:t>
            </w:r>
          </w:p>
        </w:tc>
        <w:tc>
          <w:tcPr>
            <w:tcW w:w="4508" w:type="dxa"/>
          </w:tcPr>
          <w:p w14:paraId="2902E5D2" w14:textId="1ADB91DE" w:rsidR="003D03D1" w:rsidRPr="00EA3615" w:rsidRDefault="003D03D1" w:rsidP="00344643">
            <w:pPr>
              <w:pStyle w:val="Tablebody1"/>
            </w:pPr>
            <w:r w:rsidRPr="00EA3615">
              <w:t>33.</w:t>
            </w:r>
            <w:r>
              <w:t xml:space="preserve"> </w:t>
            </w:r>
            <w:r w:rsidR="00C03555">
              <w:t>The l</w:t>
            </w:r>
            <w:r>
              <w:t>aser has broken/caused a piece of glassware to explode</w:t>
            </w:r>
            <w:r w:rsidR="00D6267A">
              <w:t>,</w:t>
            </w:r>
            <w:r>
              <w:t xml:space="preserve"> causin</w:t>
            </w:r>
            <w:r w:rsidR="00C03555">
              <w:t>g</w:t>
            </w:r>
            <w:r>
              <w:t xml:space="preserve"> shards of glass and chemicals to fly across the room, potentially causing injury</w:t>
            </w:r>
            <w:r w:rsidR="00C03555">
              <w:t>.</w:t>
            </w:r>
          </w:p>
        </w:tc>
      </w:tr>
      <w:tr w:rsidR="003D03D1" w:rsidRPr="00EA3615" w14:paraId="0436C352" w14:textId="77777777" w:rsidTr="080EF1D2">
        <w:tc>
          <w:tcPr>
            <w:tcW w:w="4508" w:type="dxa"/>
          </w:tcPr>
          <w:p w14:paraId="3FB13A88" w14:textId="1AAEF02C" w:rsidR="003D03D1" w:rsidRPr="00EA3615" w:rsidRDefault="003D03D1" w:rsidP="00344643">
            <w:pPr>
              <w:pStyle w:val="Tablebody1"/>
            </w:pPr>
            <w:r w:rsidRPr="00EA3615">
              <w:t>16.</w:t>
            </w:r>
            <w:r>
              <w:t xml:space="preserve"> Student is wearing sunglasses</w:t>
            </w:r>
            <w:r w:rsidR="00830EB8">
              <w:t>,</w:t>
            </w:r>
            <w:r>
              <w:t xml:space="preserve"> which is not appropriate PPE and makes it harder to see in</w:t>
            </w:r>
            <w:r w:rsidR="00C03555">
              <w:t>doors</w:t>
            </w:r>
            <w:r>
              <w:t>, m</w:t>
            </w:r>
            <w:r w:rsidR="00C03555">
              <w:t>aking</w:t>
            </w:r>
            <w:r>
              <w:t xml:space="preserve"> trips and accidents more likely to occur</w:t>
            </w:r>
            <w:r w:rsidR="00C03555">
              <w:t>.</w:t>
            </w:r>
          </w:p>
        </w:tc>
        <w:tc>
          <w:tcPr>
            <w:tcW w:w="4508" w:type="dxa"/>
          </w:tcPr>
          <w:p w14:paraId="0D1F48C1" w14:textId="574A611C" w:rsidR="003D03D1" w:rsidRPr="00EA3615" w:rsidRDefault="003D03D1" w:rsidP="00344643">
            <w:pPr>
              <w:pStyle w:val="Tablebody1"/>
            </w:pPr>
            <w:r w:rsidRPr="00EA3615">
              <w:t>34.</w:t>
            </w:r>
            <w:r>
              <w:t xml:space="preserve"> Box which should be kept upright is the wrong way up, potentially spilling or breaking its contents</w:t>
            </w:r>
            <w:r w:rsidR="00C03555">
              <w:t>.</w:t>
            </w:r>
          </w:p>
        </w:tc>
      </w:tr>
      <w:tr w:rsidR="003D03D1" w:rsidRPr="00EA3615" w14:paraId="10A43DFF" w14:textId="77777777" w:rsidTr="080EF1D2">
        <w:tc>
          <w:tcPr>
            <w:tcW w:w="4508" w:type="dxa"/>
          </w:tcPr>
          <w:p w14:paraId="43EFE4E6" w14:textId="6762C8E6" w:rsidR="003D03D1" w:rsidRPr="00EA3615" w:rsidRDefault="003D03D1" w:rsidP="00344643">
            <w:pPr>
              <w:pStyle w:val="Tablebody1"/>
            </w:pPr>
            <w:r w:rsidRPr="00EA3615">
              <w:t>17.</w:t>
            </w:r>
            <w:r>
              <w:t xml:space="preserve"> Student is stepping across/in front of the laser beam whilst it is on, </w:t>
            </w:r>
            <w:r w:rsidR="00830EB8">
              <w:t xml:space="preserve">which </w:t>
            </w:r>
            <w:r>
              <w:t xml:space="preserve">could cause a severe burn </w:t>
            </w:r>
            <w:r w:rsidR="00830EB8">
              <w:t>and/</w:t>
            </w:r>
            <w:r>
              <w:t xml:space="preserve">or </w:t>
            </w:r>
            <w:r w:rsidR="00830EB8">
              <w:t xml:space="preserve">other </w:t>
            </w:r>
            <w:r>
              <w:t>injur</w:t>
            </w:r>
            <w:r w:rsidR="00830EB8">
              <w:t>y.</w:t>
            </w:r>
          </w:p>
        </w:tc>
        <w:tc>
          <w:tcPr>
            <w:tcW w:w="4508" w:type="dxa"/>
          </w:tcPr>
          <w:p w14:paraId="652D29AA" w14:textId="5A0E4EBB" w:rsidR="003D03D1" w:rsidRPr="00EA3615" w:rsidRDefault="003D03D1" w:rsidP="00344643">
            <w:pPr>
              <w:pStyle w:val="Tablebody1"/>
            </w:pPr>
            <w:r w:rsidRPr="00EA3615">
              <w:t>35.</w:t>
            </w:r>
            <w:r>
              <w:t xml:space="preserve"> Student not wearing safety g</w:t>
            </w:r>
            <w:r w:rsidR="00C03555">
              <w:t>las</w:t>
            </w:r>
            <w:r>
              <w:t>s</w:t>
            </w:r>
            <w:r w:rsidR="00C03555">
              <w:t>es</w:t>
            </w:r>
            <w:r>
              <w:t xml:space="preserve"> or tinted goggles for use with the laser could damage their eyes if they look at the laser</w:t>
            </w:r>
            <w:r w:rsidR="00C03555">
              <w:t>.</w:t>
            </w:r>
          </w:p>
        </w:tc>
      </w:tr>
      <w:tr w:rsidR="003D03D1" w:rsidRPr="00EA3615" w14:paraId="352B6D30" w14:textId="77777777" w:rsidTr="080EF1D2">
        <w:tc>
          <w:tcPr>
            <w:tcW w:w="4508" w:type="dxa"/>
          </w:tcPr>
          <w:p w14:paraId="07EB0DF2" w14:textId="234070AC" w:rsidR="003D03D1" w:rsidRPr="00EA3615" w:rsidRDefault="003D03D1" w:rsidP="00344643">
            <w:pPr>
              <w:pStyle w:val="Tablebody1"/>
            </w:pPr>
            <w:r w:rsidRPr="00EA3615">
              <w:t>18.</w:t>
            </w:r>
            <w:r>
              <w:t xml:space="preserve"> Student is climbing up some shelves to retrieve something</w:t>
            </w:r>
            <w:r w:rsidR="001C260F">
              <w:t>;</w:t>
            </w:r>
            <w:r>
              <w:t xml:space="preserve"> they could fall off</w:t>
            </w:r>
            <w:r w:rsidR="001C260F">
              <w:t>,</w:t>
            </w:r>
            <w:r w:rsidR="00692E11">
              <w:t xml:space="preserve"> or</w:t>
            </w:r>
            <w:r>
              <w:t xml:space="preserve"> the shelves could break</w:t>
            </w:r>
            <w:r w:rsidR="00692E11">
              <w:t>,</w:t>
            </w:r>
            <w:r>
              <w:t xml:space="preserve"> causing injury to themselves or others</w:t>
            </w:r>
            <w:r w:rsidR="00C03555">
              <w:t>.</w:t>
            </w:r>
          </w:p>
        </w:tc>
        <w:tc>
          <w:tcPr>
            <w:tcW w:w="4508" w:type="dxa"/>
          </w:tcPr>
          <w:p w14:paraId="5F82BA21" w14:textId="7A2F43BB" w:rsidR="003D03D1" w:rsidRPr="00EA3615" w:rsidRDefault="003D03D1" w:rsidP="00344643">
            <w:pPr>
              <w:pStyle w:val="Tablebody1"/>
            </w:pPr>
            <w:r w:rsidRPr="00EA3615">
              <w:t>36.</w:t>
            </w:r>
            <w:r>
              <w:t xml:space="preserve"> Student is not watching their experiment, and so is not able to respond </w:t>
            </w:r>
            <w:r w:rsidR="00D6267A">
              <w:t xml:space="preserve">if </w:t>
            </w:r>
            <w:r>
              <w:t>something goes wrong</w:t>
            </w:r>
            <w:r w:rsidR="00C03555">
              <w:t>.</w:t>
            </w:r>
          </w:p>
        </w:tc>
      </w:tr>
    </w:tbl>
    <w:p w14:paraId="5E08A52D" w14:textId="3AED2CC8" w:rsidR="003D03D1" w:rsidRDefault="003D03D1" w:rsidP="003D03D1">
      <w:r>
        <w:br w:type="page"/>
      </w:r>
    </w:p>
    <w:p w14:paraId="0CB587EB" w14:textId="26FDA1FC" w:rsidR="003D03D1" w:rsidRDefault="003D03D1" w:rsidP="004241A8">
      <w:pPr>
        <w:pStyle w:val="Heading2"/>
      </w:pPr>
      <w:r>
        <w:lastRenderedPageBreak/>
        <w:t xml:space="preserve">Risks </w:t>
      </w:r>
      <w:r w:rsidR="004241A8">
        <w:t>vs</w:t>
      </w:r>
      <w:r>
        <w:t xml:space="preserve"> hazards</w:t>
      </w:r>
    </w:p>
    <w:p w14:paraId="601BB203" w14:textId="7CB46CEE" w:rsidR="004241A8" w:rsidRDefault="00134B7E" w:rsidP="004241A8">
      <w:r>
        <w:t xml:space="preserve">Describe the </w:t>
      </w:r>
      <w:r w:rsidR="004241A8">
        <w:t>difference between a risk and a hazard</w:t>
      </w:r>
      <w:r>
        <w:t>.</w:t>
      </w:r>
    </w:p>
    <w:p w14:paraId="21891940" w14:textId="77777777" w:rsidR="004241A8" w:rsidRDefault="004241A8" w:rsidP="004241A8">
      <w:r>
        <w:t>Here are two definitions. Identify the definition of a risk and the definition of a hazard.</w:t>
      </w:r>
    </w:p>
    <w:p w14:paraId="580D519C" w14:textId="77777777" w:rsidR="003D03D1" w:rsidRDefault="003D03D1" w:rsidP="003D03D1">
      <w:pPr>
        <w:pStyle w:val="ListParagraph"/>
      </w:pPr>
    </w:p>
    <w:p w14:paraId="1200C509" w14:textId="21518BAE" w:rsidR="003D03D1" w:rsidRDefault="003D03D1" w:rsidP="003D03D1">
      <w:pPr>
        <w:pStyle w:val="ListParagraph"/>
        <w:numPr>
          <w:ilvl w:val="0"/>
          <w:numId w:val="24"/>
        </w:numPr>
        <w:ind w:left="1134"/>
      </w:pPr>
      <w:r>
        <w:t>Something that has the potential to cause injury or harm</w:t>
      </w:r>
      <w:r w:rsidR="009F4267">
        <w:t>.</w:t>
      </w:r>
      <w:r>
        <w:tab/>
      </w:r>
      <w:r w:rsidRPr="008E4FF1">
        <w:rPr>
          <w:b/>
          <w:bCs/>
        </w:rPr>
        <w:t>(Hazard)</w:t>
      </w:r>
    </w:p>
    <w:p w14:paraId="79718494" w14:textId="0246678E" w:rsidR="00D72866" w:rsidRDefault="003D03D1" w:rsidP="004241A8">
      <w:pPr>
        <w:pStyle w:val="ListParagraph"/>
        <w:numPr>
          <w:ilvl w:val="0"/>
          <w:numId w:val="24"/>
        </w:numPr>
        <w:ind w:left="1134"/>
      </w:pPr>
      <w:r>
        <w:t xml:space="preserve">How likely it is that something will cause harm, </w:t>
      </w:r>
      <w:r w:rsidRPr="00A8023A">
        <w:rPr>
          <w:b/>
          <w:bCs/>
        </w:rPr>
        <w:t>and</w:t>
      </w:r>
      <w:r>
        <w:t xml:space="preserve"> how</w:t>
      </w:r>
      <w:r>
        <w:br/>
        <w:t>severe that harm would be</w:t>
      </w:r>
      <w:r w:rsidR="00692E11">
        <w:t xml:space="preserve"> (the consequence)</w:t>
      </w:r>
      <w:r w:rsidR="009F4267">
        <w:t>.</w:t>
      </w:r>
      <w:r>
        <w:tab/>
      </w:r>
      <w:r>
        <w:tab/>
      </w:r>
      <w:r>
        <w:tab/>
      </w:r>
      <w:r w:rsidRPr="008E4FF1">
        <w:rPr>
          <w:b/>
          <w:bCs/>
        </w:rPr>
        <w:t>(Risk)</w:t>
      </w:r>
      <w:bookmarkEnd w:id="0"/>
      <w:bookmarkEnd w:id="1"/>
    </w:p>
    <w:sectPr w:rsidR="00D72866" w:rsidSect="008170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666B" w14:textId="77777777" w:rsidR="00AC17C6" w:rsidRDefault="00AC17C6" w:rsidP="000C51BB">
      <w:pPr>
        <w:spacing w:after="0" w:line="240" w:lineRule="auto"/>
      </w:pPr>
      <w:r>
        <w:separator/>
      </w:r>
    </w:p>
  </w:endnote>
  <w:endnote w:type="continuationSeparator" w:id="0">
    <w:p w14:paraId="15A6736A" w14:textId="77777777" w:rsidR="00AC17C6" w:rsidRDefault="00AC17C6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746545628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4ADFB19B" w14:textId="77777777" w:rsidR="004241A8" w:rsidRDefault="004241A8" w:rsidP="004241A8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9356" w:type="dxa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862"/>
          <w:gridCol w:w="4494"/>
        </w:tblGrid>
        <w:tr w:rsidR="00021152" w14:paraId="47D771A8" w14:textId="77777777" w:rsidTr="00814A53">
          <w:tc>
            <w:tcPr>
              <w:tcW w:w="9356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462D02F6" w14:textId="5544AC1E" w:rsidR="00021152" w:rsidRDefault="00021152" w:rsidP="00021152">
              <w:pPr>
                <w:pStyle w:val="Header"/>
                <w:spacing w:after="120"/>
                <w:rPr>
                  <w:noProof/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Health &amp; Science: </w:t>
              </w:r>
              <w:r>
                <w:rPr>
                  <w:noProof/>
                  <w:sz w:val="20"/>
                  <w:szCs w:val="20"/>
                </w:rPr>
                <w:t>Health, safety and environmental regulations and practice</w:t>
              </w:r>
              <w:r w:rsidR="00026575">
                <w:rPr>
                  <w:noProof/>
                  <w:sz w:val="20"/>
                  <w:szCs w:val="20"/>
                </w:rPr>
                <w:t xml:space="preserve"> (Science)</w:t>
              </w:r>
            </w:p>
          </w:tc>
        </w:tr>
        <w:tr w:rsidR="00021152" w14:paraId="6C4CBAD9" w14:textId="77777777" w:rsidTr="00814A53">
          <w:tc>
            <w:tcPr>
              <w:tcW w:w="4862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hideMark/>
            </w:tcPr>
            <w:p w14:paraId="2F300F27" w14:textId="07815DE5" w:rsidR="00021152" w:rsidRDefault="00021152" w:rsidP="00021152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Version </w:t>
              </w:r>
              <w:r w:rsidR="00026575">
                <w:rPr>
                  <w:sz w:val="20"/>
                  <w:szCs w:val="20"/>
                </w:rPr>
                <w:t>2</w:t>
              </w:r>
              <w:r>
                <w:rPr>
                  <w:sz w:val="20"/>
                  <w:szCs w:val="20"/>
                </w:rPr>
                <w:t xml:space="preserve">, </w:t>
              </w:r>
              <w:r w:rsidR="00026575">
                <w:rPr>
                  <w:sz w:val="20"/>
                  <w:szCs w:val="20"/>
                </w:rPr>
                <w:t>March</w:t>
              </w:r>
              <w:r>
                <w:rPr>
                  <w:sz w:val="20"/>
                  <w:szCs w:val="20"/>
                </w:rPr>
                <w:t xml:space="preserve"> 202</w:t>
              </w:r>
              <w:r w:rsidR="00026575">
                <w:rPr>
                  <w:sz w:val="20"/>
                  <w:szCs w:val="20"/>
                </w:rPr>
                <w:t>5</w:t>
              </w:r>
            </w:p>
          </w:tc>
          <w:tc>
            <w:tcPr>
              <w:tcW w:w="4494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vAlign w:val="bottom"/>
              <w:hideMark/>
            </w:tcPr>
            <w:p w14:paraId="61C20BD4" w14:textId="53948143" w:rsidR="00021152" w:rsidRDefault="00021152" w:rsidP="00021152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>© Gatsby Technical Education Projects 202</w:t>
              </w:r>
              <w:r w:rsidR="00026575">
                <w:rPr>
                  <w:sz w:val="18"/>
                  <w:szCs w:val="18"/>
                </w:rPr>
                <w:t>5</w:t>
              </w:r>
            </w:p>
          </w:tc>
        </w:tr>
      </w:tbl>
      <w:p w14:paraId="3900C0A9" w14:textId="77777777" w:rsidR="004241A8" w:rsidRDefault="004241A8" w:rsidP="004241A8">
        <w:pPr>
          <w:pStyle w:val="Footer"/>
          <w:jc w:val="right"/>
          <w:rPr>
            <w:sz w:val="20"/>
            <w:szCs w:val="20"/>
          </w:rPr>
        </w:pPr>
      </w:p>
      <w:p w14:paraId="0959F023" w14:textId="778C65BF" w:rsidR="004635D4" w:rsidRPr="004241A8" w:rsidRDefault="004241A8" w:rsidP="004241A8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2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56829307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sdt>
        <w:sdtPr>
          <w:rPr>
            <w:sz w:val="20"/>
            <w:szCs w:val="20"/>
          </w:rPr>
          <w:id w:val="-115300993"/>
          <w:docPartObj>
            <w:docPartGallery w:val="Page Numbers (Bottom of Page)"/>
            <w:docPartUnique/>
          </w:docPartObj>
        </w:sdtPr>
        <w:sdtEndPr>
          <w:rPr>
            <w:noProof/>
            <w:color w:val="808080" w:themeColor="background1" w:themeShade="80"/>
          </w:rPr>
        </w:sdtEndPr>
        <w:sdtContent>
          <w:p w14:paraId="2D3F4D3E" w14:textId="77777777" w:rsidR="00021152" w:rsidRDefault="00021152" w:rsidP="004241A8">
            <w:pPr>
              <w:pStyle w:val="Footer"/>
              <w:jc w:val="right"/>
              <w:rPr>
                <w:sz w:val="20"/>
                <w:szCs w:val="20"/>
              </w:rPr>
            </w:pPr>
          </w:p>
          <w:tbl>
            <w:tblPr>
              <w:tblStyle w:val="TableGridLight"/>
              <w:tblW w:w="9214" w:type="dxa"/>
              <w:tblBorders>
                <w:top w:val="none" w:sz="0" w:space="0" w:color="auto"/>
                <w:left w:val="none" w:sz="0" w:space="0" w:color="auto"/>
                <w:bottom w:val="single" w:sz="12" w:space="0" w:color="E2EEBE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62"/>
              <w:gridCol w:w="4352"/>
            </w:tblGrid>
            <w:tr w:rsidR="00021152" w14:paraId="6E7AE7F1" w14:textId="77777777" w:rsidTr="00814A53">
              <w:tc>
                <w:tcPr>
                  <w:tcW w:w="92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830C47" w14:textId="229AE8F9" w:rsidR="00021152" w:rsidRDefault="00021152" w:rsidP="00021152">
                  <w:pPr>
                    <w:pStyle w:val="Header"/>
                    <w:spacing w:after="120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Health &amp; Science: </w:t>
                  </w:r>
                  <w:r>
                    <w:rPr>
                      <w:noProof/>
                      <w:sz w:val="20"/>
                      <w:szCs w:val="20"/>
                    </w:rPr>
                    <w:t>Health, safety and environmental regulations and practice</w:t>
                  </w:r>
                  <w:r w:rsidR="00026575">
                    <w:rPr>
                      <w:noProof/>
                      <w:sz w:val="20"/>
                      <w:szCs w:val="20"/>
                    </w:rPr>
                    <w:t xml:space="preserve"> (Science)</w:t>
                  </w:r>
                </w:p>
              </w:tc>
            </w:tr>
            <w:tr w:rsidR="00021152" w14:paraId="439F9638" w14:textId="77777777" w:rsidTr="00814A53">
              <w:tc>
                <w:tcPr>
                  <w:tcW w:w="4862" w:type="dxa"/>
                  <w:tcBorders>
                    <w:top w:val="nil"/>
                    <w:left w:val="nil"/>
                    <w:bottom w:val="single" w:sz="12" w:space="0" w:color="E2EEBE"/>
                    <w:right w:val="nil"/>
                  </w:tcBorders>
                  <w:hideMark/>
                </w:tcPr>
                <w:p w14:paraId="7C20F4F8" w14:textId="0D093B80" w:rsidR="00021152" w:rsidRDefault="00021152" w:rsidP="00021152">
                  <w:pPr>
                    <w:pStyle w:val="Header"/>
                    <w:spacing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Version </w:t>
                  </w:r>
                  <w:r w:rsidR="00026575">
                    <w:rPr>
                      <w:sz w:val="20"/>
                      <w:szCs w:val="20"/>
                    </w:rPr>
                    <w:t>2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 w:rsidR="00026575">
                    <w:rPr>
                      <w:sz w:val="20"/>
                      <w:szCs w:val="20"/>
                    </w:rPr>
                    <w:t>March</w:t>
                  </w:r>
                  <w:r>
                    <w:rPr>
                      <w:sz w:val="20"/>
                      <w:szCs w:val="20"/>
                    </w:rPr>
                    <w:t xml:space="preserve"> 202</w:t>
                  </w:r>
                  <w:r w:rsidR="00026575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12" w:space="0" w:color="E2EEBE"/>
                    <w:right w:val="nil"/>
                  </w:tcBorders>
                  <w:vAlign w:val="bottom"/>
                  <w:hideMark/>
                </w:tcPr>
                <w:p w14:paraId="1762C801" w14:textId="4C1B75FD" w:rsidR="00021152" w:rsidRDefault="00021152" w:rsidP="00021152">
                  <w:pPr>
                    <w:pStyle w:val="Header"/>
                    <w:spacing w:after="12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© Gatsby Technical Education Projects 202</w:t>
                  </w:r>
                  <w:r w:rsidR="00026575">
                    <w:rPr>
                      <w:sz w:val="18"/>
                      <w:szCs w:val="18"/>
                    </w:rPr>
                    <w:t>5</w:t>
                  </w:r>
                </w:p>
              </w:tc>
            </w:tr>
          </w:tbl>
          <w:p w14:paraId="6465094C" w14:textId="77777777" w:rsidR="004241A8" w:rsidRDefault="004241A8" w:rsidP="00021152">
            <w:pPr>
              <w:pStyle w:val="Footer"/>
              <w:rPr>
                <w:sz w:val="20"/>
                <w:szCs w:val="20"/>
              </w:rPr>
            </w:pPr>
          </w:p>
          <w:p w14:paraId="2C16BAE3" w14:textId="4592FD91" w:rsidR="0099395B" w:rsidRPr="0099395B" w:rsidRDefault="004241A8" w:rsidP="004241A8">
            <w:pPr>
              <w:pStyle w:val="Footer"/>
              <w:jc w:val="center"/>
              <w:rPr>
                <w:noProof/>
                <w:color w:val="808080" w:themeColor="background1" w:themeShade="80"/>
                <w:sz w:val="20"/>
                <w:szCs w:val="20"/>
              </w:rPr>
            </w:pPr>
            <w:r w:rsidRPr="0099395B">
              <w:rPr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99395B">
              <w:rPr>
                <w:color w:val="808080" w:themeColor="background1" w:themeShade="80"/>
                <w:sz w:val="20"/>
                <w:szCs w:val="20"/>
              </w:rPr>
              <w:instrText xml:space="preserve"> PAGE   \* MERGEFORMAT </w:instrText>
            </w:r>
            <w:r w:rsidRPr="0099395B">
              <w:rPr>
                <w:color w:val="808080" w:themeColor="background1" w:themeShade="80"/>
                <w:sz w:val="20"/>
                <w:szCs w:val="20"/>
              </w:rPr>
              <w:fldChar w:fldCharType="separate"/>
            </w:r>
            <w:r>
              <w:rPr>
                <w:color w:val="808080" w:themeColor="background1" w:themeShade="80"/>
                <w:sz w:val="20"/>
                <w:szCs w:val="20"/>
              </w:rPr>
              <w:t>1</w:t>
            </w:r>
            <w:r w:rsidRPr="0099395B">
              <w:rPr>
                <w:noProof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9BE9" w14:textId="77777777" w:rsidR="00026575" w:rsidRDefault="00026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E94C7" w14:textId="77777777" w:rsidR="00AC17C6" w:rsidRDefault="00AC17C6" w:rsidP="000C51BB">
      <w:pPr>
        <w:spacing w:after="0" w:line="240" w:lineRule="auto"/>
      </w:pPr>
      <w:r>
        <w:separator/>
      </w:r>
    </w:p>
  </w:footnote>
  <w:footnote w:type="continuationSeparator" w:id="0">
    <w:p w14:paraId="2F536957" w14:textId="77777777" w:rsidR="00AC17C6" w:rsidRDefault="00AC17C6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5"/>
      <w:gridCol w:w="7534"/>
    </w:tblGrid>
    <w:tr w:rsidR="00341104" w14:paraId="01A45472" w14:textId="77777777" w:rsidTr="00021152">
      <w:tc>
        <w:tcPr>
          <w:tcW w:w="914" w:type="pct"/>
          <w:tcBorders>
            <w:bottom w:val="single" w:sz="12" w:space="0" w:color="E2EEBE"/>
          </w:tcBorders>
        </w:tcPr>
        <w:p w14:paraId="49B48657" w14:textId="77777777" w:rsidR="00341104" w:rsidRDefault="00341104" w:rsidP="00341104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4086" w:type="pct"/>
          <w:tcBorders>
            <w:bottom w:val="single" w:sz="12" w:space="0" w:color="E2EEBE"/>
          </w:tcBorders>
        </w:tcPr>
        <w:p w14:paraId="2D928F59" w14:textId="40785A4A" w:rsidR="00341104" w:rsidRDefault="00341104" w:rsidP="00341104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E71F47"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 w:rsidR="00E71F47">
            <w:rPr>
              <w:sz w:val="20"/>
              <w:szCs w:val="20"/>
            </w:rPr>
            <w:t xml:space="preserve">How to </w:t>
          </w:r>
          <w:r w:rsidR="0087626E">
            <w:rPr>
              <w:sz w:val="20"/>
              <w:szCs w:val="20"/>
            </w:rPr>
            <w:t>assess risk</w:t>
          </w:r>
        </w:p>
        <w:p w14:paraId="6A9217B4" w14:textId="6C7F7643" w:rsidR="00341104" w:rsidRDefault="00341104" w:rsidP="00341104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 w:rsidR="00E71F47">
            <w:rPr>
              <w:sz w:val="20"/>
              <w:szCs w:val="20"/>
            </w:rPr>
            <w:t>1</w:t>
          </w:r>
        </w:p>
      </w:tc>
    </w:tr>
  </w:tbl>
  <w:p w14:paraId="622918C4" w14:textId="28FE1434" w:rsidR="00041F60" w:rsidRPr="00341104" w:rsidRDefault="00341104" w:rsidP="00341104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2B2A5C70" wp14:editId="13290DAB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2017655021" name="Picture 201765502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5"/>
      <w:gridCol w:w="7534"/>
    </w:tblGrid>
    <w:tr w:rsidR="004241A8" w14:paraId="35DC43E1" w14:textId="77777777" w:rsidTr="00021152">
      <w:tc>
        <w:tcPr>
          <w:tcW w:w="914" w:type="pct"/>
          <w:tcBorders>
            <w:bottom w:val="single" w:sz="12" w:space="0" w:color="E2EEBE"/>
          </w:tcBorders>
        </w:tcPr>
        <w:p w14:paraId="4C5FE8D2" w14:textId="77777777" w:rsidR="004241A8" w:rsidRDefault="004241A8" w:rsidP="004241A8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4086" w:type="pct"/>
          <w:tcBorders>
            <w:bottom w:val="single" w:sz="12" w:space="0" w:color="E2EEBE"/>
          </w:tcBorders>
        </w:tcPr>
        <w:p w14:paraId="16739E2D" w14:textId="08AB6DA3" w:rsidR="004241A8" w:rsidRDefault="004241A8" w:rsidP="004241A8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 xml:space="preserve">How to </w:t>
          </w:r>
          <w:r w:rsidR="0087626E">
            <w:rPr>
              <w:sz w:val="20"/>
              <w:szCs w:val="20"/>
            </w:rPr>
            <w:t>assess risk</w:t>
          </w:r>
        </w:p>
        <w:p w14:paraId="6C87EEAD" w14:textId="7A05C6F2" w:rsidR="004241A8" w:rsidRDefault="004241A8" w:rsidP="004241A8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1</w:t>
          </w:r>
        </w:p>
      </w:tc>
    </w:tr>
  </w:tbl>
  <w:p w14:paraId="423BB6F2" w14:textId="2329BE04" w:rsidR="00041F60" w:rsidRPr="004241A8" w:rsidRDefault="004241A8" w:rsidP="004241A8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4A48B86F" wp14:editId="62D86864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630672923" name="Picture 630672923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5D44C" w14:textId="77777777" w:rsidR="00026575" w:rsidRDefault="00026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3036"/>
    <w:multiLevelType w:val="hybridMultilevel"/>
    <w:tmpl w:val="9F306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8F3B93"/>
    <w:multiLevelType w:val="hybridMultilevel"/>
    <w:tmpl w:val="5F908F4E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1"/>
  </w:num>
  <w:num w:numId="2" w16cid:durableId="1334603471">
    <w:abstractNumId w:val="6"/>
  </w:num>
  <w:num w:numId="3" w16cid:durableId="454100576">
    <w:abstractNumId w:val="15"/>
  </w:num>
  <w:num w:numId="4" w16cid:durableId="358432893">
    <w:abstractNumId w:val="17"/>
  </w:num>
  <w:num w:numId="5" w16cid:durableId="1769345959">
    <w:abstractNumId w:val="3"/>
  </w:num>
  <w:num w:numId="6" w16cid:durableId="2092727936">
    <w:abstractNumId w:val="14"/>
  </w:num>
  <w:num w:numId="7" w16cid:durableId="1424182519">
    <w:abstractNumId w:val="20"/>
  </w:num>
  <w:num w:numId="8" w16cid:durableId="1380324300">
    <w:abstractNumId w:val="10"/>
  </w:num>
  <w:num w:numId="9" w16cid:durableId="1810899930">
    <w:abstractNumId w:val="4"/>
  </w:num>
  <w:num w:numId="10" w16cid:durableId="1276324223">
    <w:abstractNumId w:val="12"/>
  </w:num>
  <w:num w:numId="11" w16cid:durableId="269892830">
    <w:abstractNumId w:val="18"/>
  </w:num>
  <w:num w:numId="12" w16cid:durableId="476338105">
    <w:abstractNumId w:val="7"/>
  </w:num>
  <w:num w:numId="13" w16cid:durableId="2010592579">
    <w:abstractNumId w:val="22"/>
  </w:num>
  <w:num w:numId="14" w16cid:durableId="1520898666">
    <w:abstractNumId w:val="13"/>
  </w:num>
  <w:num w:numId="15" w16cid:durableId="802045075">
    <w:abstractNumId w:val="9"/>
  </w:num>
  <w:num w:numId="16" w16cid:durableId="1861626428">
    <w:abstractNumId w:val="21"/>
  </w:num>
  <w:num w:numId="17" w16cid:durableId="521436602">
    <w:abstractNumId w:val="8"/>
  </w:num>
  <w:num w:numId="18" w16cid:durableId="135143229">
    <w:abstractNumId w:val="1"/>
  </w:num>
  <w:num w:numId="19" w16cid:durableId="741148128">
    <w:abstractNumId w:val="2"/>
  </w:num>
  <w:num w:numId="20" w16cid:durableId="769352765">
    <w:abstractNumId w:val="16"/>
  </w:num>
  <w:num w:numId="21" w16cid:durableId="1186407963">
    <w:abstractNumId w:val="5"/>
  </w:num>
  <w:num w:numId="22" w16cid:durableId="311957161">
    <w:abstractNumId w:val="23"/>
  </w:num>
  <w:num w:numId="23" w16cid:durableId="1428650978">
    <w:abstractNumId w:val="0"/>
  </w:num>
  <w:num w:numId="24" w16cid:durableId="18676754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07D7F"/>
    <w:rsid w:val="000105AB"/>
    <w:rsid w:val="00021152"/>
    <w:rsid w:val="00026575"/>
    <w:rsid w:val="000361B9"/>
    <w:rsid w:val="00041B75"/>
    <w:rsid w:val="00041F60"/>
    <w:rsid w:val="000470E0"/>
    <w:rsid w:val="00083A47"/>
    <w:rsid w:val="000C51BB"/>
    <w:rsid w:val="000D113C"/>
    <w:rsid w:val="000D1A25"/>
    <w:rsid w:val="000F0146"/>
    <w:rsid w:val="00134B7E"/>
    <w:rsid w:val="00142E67"/>
    <w:rsid w:val="0015537E"/>
    <w:rsid w:val="00160813"/>
    <w:rsid w:val="00164D0C"/>
    <w:rsid w:val="0016745C"/>
    <w:rsid w:val="00171DB3"/>
    <w:rsid w:val="001C260F"/>
    <w:rsid w:val="001D348C"/>
    <w:rsid w:val="001F734C"/>
    <w:rsid w:val="00263A5F"/>
    <w:rsid w:val="00290DB0"/>
    <w:rsid w:val="002B113D"/>
    <w:rsid w:val="002C7D5F"/>
    <w:rsid w:val="002D17E1"/>
    <w:rsid w:val="002E5889"/>
    <w:rsid w:val="00341104"/>
    <w:rsid w:val="003721B7"/>
    <w:rsid w:val="00377A27"/>
    <w:rsid w:val="003A4825"/>
    <w:rsid w:val="003B319C"/>
    <w:rsid w:val="003D03D1"/>
    <w:rsid w:val="003D46AC"/>
    <w:rsid w:val="00406FEF"/>
    <w:rsid w:val="004241A8"/>
    <w:rsid w:val="00445849"/>
    <w:rsid w:val="00445C22"/>
    <w:rsid w:val="004635D4"/>
    <w:rsid w:val="00464106"/>
    <w:rsid w:val="0048092F"/>
    <w:rsid w:val="00496BF0"/>
    <w:rsid w:val="004A02E9"/>
    <w:rsid w:val="004F4859"/>
    <w:rsid w:val="00535BAE"/>
    <w:rsid w:val="00583F47"/>
    <w:rsid w:val="005D75B4"/>
    <w:rsid w:val="005F09A3"/>
    <w:rsid w:val="00692E11"/>
    <w:rsid w:val="006B1919"/>
    <w:rsid w:val="006C4C4A"/>
    <w:rsid w:val="00706B6D"/>
    <w:rsid w:val="00714F5F"/>
    <w:rsid w:val="00770D34"/>
    <w:rsid w:val="007731B7"/>
    <w:rsid w:val="00782F01"/>
    <w:rsid w:val="007C0CA6"/>
    <w:rsid w:val="007D6352"/>
    <w:rsid w:val="007F7588"/>
    <w:rsid w:val="00814A53"/>
    <w:rsid w:val="008170B7"/>
    <w:rsid w:val="00830EB8"/>
    <w:rsid w:val="00841A9A"/>
    <w:rsid w:val="0087626E"/>
    <w:rsid w:val="008842F8"/>
    <w:rsid w:val="0088525C"/>
    <w:rsid w:val="00891891"/>
    <w:rsid w:val="008A0027"/>
    <w:rsid w:val="008D76D7"/>
    <w:rsid w:val="008E7C66"/>
    <w:rsid w:val="00901212"/>
    <w:rsid w:val="00931E4B"/>
    <w:rsid w:val="00961A77"/>
    <w:rsid w:val="009810E6"/>
    <w:rsid w:val="00992EAF"/>
    <w:rsid w:val="0099395B"/>
    <w:rsid w:val="009E45AD"/>
    <w:rsid w:val="009F4267"/>
    <w:rsid w:val="00A01851"/>
    <w:rsid w:val="00A63D54"/>
    <w:rsid w:val="00A8023A"/>
    <w:rsid w:val="00A8646D"/>
    <w:rsid w:val="00AA1AA5"/>
    <w:rsid w:val="00AB0EBC"/>
    <w:rsid w:val="00AB48DC"/>
    <w:rsid w:val="00AC17C6"/>
    <w:rsid w:val="00AE102E"/>
    <w:rsid w:val="00B10325"/>
    <w:rsid w:val="00B601A7"/>
    <w:rsid w:val="00B72A1D"/>
    <w:rsid w:val="00B75BFA"/>
    <w:rsid w:val="00C03555"/>
    <w:rsid w:val="00C348E4"/>
    <w:rsid w:val="00C44357"/>
    <w:rsid w:val="00C53D0A"/>
    <w:rsid w:val="00C807DD"/>
    <w:rsid w:val="00C87ABB"/>
    <w:rsid w:val="00CE4D8E"/>
    <w:rsid w:val="00D51E22"/>
    <w:rsid w:val="00D6267A"/>
    <w:rsid w:val="00D66CE4"/>
    <w:rsid w:val="00D72866"/>
    <w:rsid w:val="00DE2B41"/>
    <w:rsid w:val="00E43230"/>
    <w:rsid w:val="00E514DF"/>
    <w:rsid w:val="00E71F47"/>
    <w:rsid w:val="00E749AA"/>
    <w:rsid w:val="00ED1AD4"/>
    <w:rsid w:val="00EE61A9"/>
    <w:rsid w:val="00EE6E45"/>
    <w:rsid w:val="00F112FA"/>
    <w:rsid w:val="00F640BB"/>
    <w:rsid w:val="00FA1DCD"/>
    <w:rsid w:val="00FB7CD4"/>
    <w:rsid w:val="00FC70A6"/>
    <w:rsid w:val="00FC7501"/>
    <w:rsid w:val="00FC7FB4"/>
    <w:rsid w:val="00FF2F10"/>
    <w:rsid w:val="00FF712E"/>
    <w:rsid w:val="01754E22"/>
    <w:rsid w:val="04D75110"/>
    <w:rsid w:val="080EF1D2"/>
    <w:rsid w:val="254F0A2E"/>
    <w:rsid w:val="2A987C00"/>
    <w:rsid w:val="36793530"/>
    <w:rsid w:val="4886E834"/>
    <w:rsid w:val="6077B840"/>
    <w:rsid w:val="77D4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D0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0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03D1"/>
    <w:rPr>
      <w:rFonts w:ascii="Arial" w:hAnsi="Arial"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C53D0A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08A8A8-58C4-4C68-8477-FAC6056FE028}"/>
</file>

<file path=customXml/itemProps3.xml><?xml version="1.0" encoding="utf-8"?>
<ds:datastoreItem xmlns:ds="http://schemas.openxmlformats.org/officeDocument/2006/customXml" ds:itemID="{F2615EB1-187C-4FD8-9EF9-1727DDD44E11}"/>
</file>

<file path=customXml/itemProps4.xml><?xml version="1.0" encoding="utf-8"?>
<ds:datastoreItem xmlns:ds="http://schemas.openxmlformats.org/officeDocument/2006/customXml" ds:itemID="{4CFE40BC-FDCA-4FE0-96ED-48BE0874DC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2024-04-02T12:00:00Z</dcterms:created>
  <dcterms:modified xsi:type="dcterms:W3CDTF">2025-02-27T14:53:00Z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