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4BAC" w14:textId="00103194" w:rsidR="00743034" w:rsidRDefault="00000000">
      <w:pPr>
        <w:keepNext/>
        <w:keepLines/>
        <w:pBdr>
          <w:top w:val="nil"/>
          <w:left w:val="nil"/>
          <w:bottom w:val="nil"/>
          <w:right w:val="nil"/>
          <w:between w:val="nil"/>
        </w:pBdr>
        <w:shd w:val="clear" w:color="auto" w:fill="E2EEBE"/>
        <w:spacing w:before="240" w:after="200"/>
        <w:rPr>
          <w:b/>
          <w:color w:val="466318"/>
          <w:sz w:val="40"/>
          <w:szCs w:val="40"/>
        </w:rPr>
      </w:pPr>
      <w:r>
        <w:rPr>
          <w:b/>
          <w:color w:val="466318"/>
          <w:sz w:val="40"/>
          <w:szCs w:val="40"/>
        </w:rPr>
        <w:t>Case study</w:t>
      </w:r>
      <w:r w:rsidR="00FF2CCB">
        <w:rPr>
          <w:b/>
          <w:color w:val="466318"/>
          <w:sz w:val="40"/>
          <w:szCs w:val="40"/>
        </w:rPr>
        <w:t xml:space="preserve"> –</w:t>
      </w:r>
      <w:r>
        <w:rPr>
          <w:b/>
          <w:color w:val="466318"/>
          <w:sz w:val="40"/>
          <w:szCs w:val="40"/>
        </w:rPr>
        <w:t xml:space="preserve"> Brad </w:t>
      </w:r>
    </w:p>
    <w:p w14:paraId="30F4F474" w14:textId="77777777" w:rsidR="00743034" w:rsidRDefault="00000000">
      <w:r>
        <w:t xml:space="preserve">Brad is a 25-year-old with Down’s Syndrome who has been living in a supported living arrangement in Blackbird Road for the past two years. He enjoys his living situation, especially his housemates, Bailey (27) and Sole (also 25), who have become close friends. Each resident has their own room and shares common areas, including a bathroom. </w:t>
      </w:r>
    </w:p>
    <w:p w14:paraId="4052E05B" w14:textId="77777777" w:rsidR="00743034" w:rsidRDefault="00000000">
      <w:r>
        <w:t>The residents are considered vulnerable and have independence risk assessments in place. Support within the house is provided by a rotating team of care workers, ensuring someone is always available, primarily for safeguarding but also to assist with tasks like budgeting, filling out forms and reading letters. The living arrangement is overseen by a social worker who manages multiple supported living accommodations and visits twice a week.</w:t>
      </w:r>
    </w:p>
    <w:p w14:paraId="4675D135" w14:textId="77777777" w:rsidR="00743034" w:rsidRDefault="00000000">
      <w:r>
        <w:t>Brad attends a specialised centre where he receives support in literacy, numeracy and social skills. While he excels in money management and enjoys activities involving schedules such as bus timetables, he struggles with literacy, which affects his confidence. His housemates, who are more skilled in reading, make him self-conscious, particularly with tasks like following recipes or reading letters. Brad also enjoys practical tasks such as budgeting for shopping, using the washing machine and cleaning.</w:t>
      </w:r>
    </w:p>
    <w:p w14:paraId="30E7C967" w14:textId="77777777" w:rsidR="00743034" w:rsidRDefault="00000000">
      <w:r>
        <w:t>Recently, Brad slipped on ice, resulting in a serious injury. He was taken to the hospital by a care worker, where an X-ray revealed a displaced fracture of his ulna and radius, along with two broken ribs. His arm is bruised and swollen, and after manipulation in the emergency department to align the bones, the consultant decided to keep Brad overnight due to his learning disability and the need for pain management and monitoring of his fractures. During his recovery, Brad will need extra support with daily tasks such as dressing.</w:t>
      </w:r>
    </w:p>
    <w:p w14:paraId="47264484" w14:textId="77777777" w:rsidR="00743034" w:rsidRDefault="00000000">
      <w:r>
        <w:t>Brad has one parent, who is 65. They are in their senior years and facing health issues of their own. They are awaiting a hip replacement, which limits their mobility. They would prefer that Brad stay with them temporarily for his recovery, believing it to be the best option.</w:t>
      </w:r>
    </w:p>
    <w:p w14:paraId="221F5C77" w14:textId="77777777" w:rsidR="00743034" w:rsidRDefault="00000000">
      <w:pPr>
        <w:rPr>
          <w:b/>
        </w:rPr>
      </w:pPr>
      <w:r>
        <w:rPr>
          <w:b/>
        </w:rPr>
        <w:t xml:space="preserve">The meeting </w:t>
      </w:r>
    </w:p>
    <w:p w14:paraId="282AF2E9" w14:textId="77777777" w:rsidR="00743034" w:rsidRDefault="00000000">
      <w:r>
        <w:t xml:space="preserve">A care plan meeting has been organised at short notice to discuss Brad’s immediate support needs during recovery, the role of the supported living care workers and ways to assist his parent. </w:t>
      </w:r>
    </w:p>
    <w:p w14:paraId="12B59888" w14:textId="77777777" w:rsidR="00743034" w:rsidRDefault="00000000">
      <w:r>
        <w:t>The objective of the meeting is to outline a support plan for Brad’s recovery, addressing his daily needs, his family’s role and the contributions of the supported living care team.</w:t>
      </w:r>
    </w:p>
    <w:sectPr w:rsidR="00743034">
      <w:headerReference w:type="even" r:id="rId6"/>
      <w:headerReference w:type="default" r:id="rId7"/>
      <w:footerReference w:type="even" r:id="rId8"/>
      <w:footerReference w:type="default" r:id="rId9"/>
      <w:headerReference w:type="first" r:id="rId10"/>
      <w:footerReference w:type="first" r:id="rId11"/>
      <w:pgSz w:w="11906" w:h="16838"/>
      <w:pgMar w:top="1440" w:right="1841"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A943" w14:textId="77777777" w:rsidR="00506FD8" w:rsidRDefault="00506FD8">
      <w:pPr>
        <w:spacing w:after="0" w:line="240" w:lineRule="auto"/>
      </w:pPr>
      <w:r>
        <w:separator/>
      </w:r>
    </w:p>
  </w:endnote>
  <w:endnote w:type="continuationSeparator" w:id="0">
    <w:p w14:paraId="48A05BA5" w14:textId="77777777" w:rsidR="00506FD8" w:rsidRDefault="0050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E3CE" w14:textId="77777777" w:rsidR="00743034" w:rsidRDefault="00743034">
    <w:pPr>
      <w:widowControl w:val="0"/>
      <w:pBdr>
        <w:top w:val="nil"/>
        <w:left w:val="nil"/>
        <w:bottom w:val="nil"/>
        <w:right w:val="nil"/>
        <w:between w:val="nil"/>
      </w:pBdr>
      <w:spacing w:after="0" w:line="276" w:lineRule="auto"/>
    </w:pPr>
  </w:p>
  <w:tbl>
    <w:tblPr>
      <w:tblStyle w:val="a1"/>
      <w:tblW w:w="881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358"/>
      <w:gridCol w:w="2460"/>
    </w:tblGrid>
    <w:tr w:rsidR="00743034" w14:paraId="0CAA26CC" w14:textId="77777777">
      <w:tc>
        <w:tcPr>
          <w:tcW w:w="6358" w:type="dxa"/>
        </w:tcPr>
        <w:p w14:paraId="792A2089" w14:textId="77777777" w:rsidR="00743034"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460" w:type="dxa"/>
        </w:tcPr>
        <w:p w14:paraId="602F2BA4" w14:textId="77777777" w:rsidR="00743034"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769F0904" w14:textId="77777777" w:rsidR="00743034" w:rsidRDefault="00743034">
    <w:pPr>
      <w:pBdr>
        <w:top w:val="nil"/>
        <w:left w:val="nil"/>
        <w:bottom w:val="nil"/>
        <w:right w:val="nil"/>
        <w:between w:val="nil"/>
      </w:pBdr>
      <w:tabs>
        <w:tab w:val="center" w:pos="4513"/>
        <w:tab w:val="right" w:pos="9026"/>
      </w:tabs>
      <w:spacing w:after="0" w:line="240" w:lineRule="auto"/>
      <w:jc w:val="right"/>
      <w:rPr>
        <w:sz w:val="20"/>
        <w:szCs w:val="20"/>
      </w:rPr>
    </w:pPr>
  </w:p>
  <w:p w14:paraId="4E29E566" w14:textId="77777777" w:rsidR="00743034"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0CF" w14:textId="77777777" w:rsidR="00743034" w:rsidRDefault="00743034">
    <w:pPr>
      <w:widowControl w:val="0"/>
      <w:pBdr>
        <w:top w:val="nil"/>
        <w:left w:val="nil"/>
        <w:bottom w:val="nil"/>
        <w:right w:val="nil"/>
        <w:between w:val="nil"/>
      </w:pBdr>
      <w:spacing w:after="0" w:line="276" w:lineRule="auto"/>
    </w:pPr>
  </w:p>
  <w:tbl>
    <w:tblPr>
      <w:tblStyle w:val="a2"/>
      <w:tblW w:w="881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20"/>
      <w:gridCol w:w="3998"/>
    </w:tblGrid>
    <w:tr w:rsidR="00743034" w14:paraId="09F0B545" w14:textId="77777777">
      <w:tc>
        <w:tcPr>
          <w:tcW w:w="8818" w:type="dxa"/>
          <w:gridSpan w:val="2"/>
          <w:tcBorders>
            <w:bottom w:val="nil"/>
          </w:tcBorders>
        </w:tcPr>
        <w:p w14:paraId="0E847106" w14:textId="4F3C2C74" w:rsidR="00743034" w:rsidRPr="00FF2CCB" w:rsidRDefault="00FF2CCB">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tc>
    </w:tr>
    <w:tr w:rsidR="00743034" w14:paraId="065E02E3" w14:textId="77777777" w:rsidTr="00FF2CCB">
      <w:tc>
        <w:tcPr>
          <w:tcW w:w="4820" w:type="dxa"/>
          <w:tcBorders>
            <w:top w:val="nil"/>
            <w:bottom w:val="single" w:sz="12" w:space="0" w:color="E2EEBE"/>
          </w:tcBorders>
        </w:tcPr>
        <w:p w14:paraId="6DCC1775" w14:textId="02787F68" w:rsidR="00743034"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344A31">
            <w:rPr>
              <w:sz w:val="20"/>
              <w:szCs w:val="20"/>
            </w:rPr>
            <w:t xml:space="preserve">March </w:t>
          </w:r>
          <w:r>
            <w:rPr>
              <w:sz w:val="20"/>
              <w:szCs w:val="20"/>
            </w:rPr>
            <w:t>2025</w:t>
          </w:r>
        </w:p>
      </w:tc>
      <w:tc>
        <w:tcPr>
          <w:tcW w:w="3998" w:type="dxa"/>
          <w:tcBorders>
            <w:top w:val="nil"/>
            <w:bottom w:val="single" w:sz="12" w:space="0" w:color="E2EEBE"/>
          </w:tcBorders>
          <w:vAlign w:val="bottom"/>
        </w:tcPr>
        <w:p w14:paraId="49ACD46C" w14:textId="27C716A5" w:rsidR="00743034"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344A31">
            <w:rPr>
              <w:sz w:val="18"/>
              <w:szCs w:val="18"/>
            </w:rPr>
            <w:t>5</w:t>
          </w:r>
        </w:p>
      </w:tc>
    </w:tr>
  </w:tbl>
  <w:p w14:paraId="5FA17529" w14:textId="77777777" w:rsidR="00743034" w:rsidRDefault="00743034">
    <w:pPr>
      <w:pBdr>
        <w:top w:val="nil"/>
        <w:left w:val="nil"/>
        <w:bottom w:val="nil"/>
        <w:right w:val="nil"/>
        <w:between w:val="nil"/>
      </w:pBdr>
      <w:tabs>
        <w:tab w:val="center" w:pos="4513"/>
        <w:tab w:val="right" w:pos="9026"/>
      </w:tabs>
      <w:spacing w:after="0" w:line="240" w:lineRule="auto"/>
      <w:jc w:val="right"/>
      <w:rPr>
        <w:sz w:val="20"/>
        <w:szCs w:val="20"/>
      </w:rPr>
    </w:pPr>
  </w:p>
  <w:p w14:paraId="501896A9" w14:textId="77777777" w:rsidR="00743034"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344A31">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A18" w14:textId="77777777" w:rsidR="00743034" w:rsidRDefault="00743034">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306A" w14:textId="77777777" w:rsidR="00506FD8" w:rsidRDefault="00506FD8">
      <w:pPr>
        <w:spacing w:after="0" w:line="240" w:lineRule="auto"/>
      </w:pPr>
      <w:r>
        <w:separator/>
      </w:r>
    </w:p>
  </w:footnote>
  <w:footnote w:type="continuationSeparator" w:id="0">
    <w:p w14:paraId="44AA4500" w14:textId="77777777" w:rsidR="00506FD8" w:rsidRDefault="0050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422C" w14:textId="77777777" w:rsidR="00743034" w:rsidRDefault="00743034">
    <w:pPr>
      <w:widowControl w:val="0"/>
      <w:pBdr>
        <w:top w:val="nil"/>
        <w:left w:val="nil"/>
        <w:bottom w:val="nil"/>
        <w:right w:val="nil"/>
        <w:between w:val="nil"/>
      </w:pBdr>
      <w:spacing w:after="0" w:line="276" w:lineRule="auto"/>
    </w:pPr>
  </w:p>
  <w:tbl>
    <w:tblPr>
      <w:tblStyle w:val="a"/>
      <w:tblW w:w="881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12"/>
      <w:gridCol w:w="7206"/>
    </w:tblGrid>
    <w:tr w:rsidR="00743034" w14:paraId="35129892" w14:textId="77777777">
      <w:tc>
        <w:tcPr>
          <w:tcW w:w="1612" w:type="dxa"/>
          <w:tcBorders>
            <w:bottom w:val="single" w:sz="4" w:space="0" w:color="E2EEBE"/>
          </w:tcBorders>
        </w:tcPr>
        <w:p w14:paraId="3D4A79D6" w14:textId="77777777" w:rsidR="00743034" w:rsidRDefault="00743034">
          <w:pPr>
            <w:pBdr>
              <w:top w:val="nil"/>
              <w:left w:val="nil"/>
              <w:bottom w:val="nil"/>
              <w:right w:val="nil"/>
              <w:between w:val="nil"/>
            </w:pBdr>
            <w:tabs>
              <w:tab w:val="center" w:pos="4513"/>
              <w:tab w:val="right" w:pos="9026"/>
            </w:tabs>
            <w:spacing w:after="120"/>
            <w:rPr>
              <w:sz w:val="20"/>
              <w:szCs w:val="20"/>
            </w:rPr>
          </w:pPr>
        </w:p>
      </w:tc>
      <w:tc>
        <w:tcPr>
          <w:tcW w:w="7206" w:type="dxa"/>
          <w:tcBorders>
            <w:bottom w:val="single" w:sz="4" w:space="0" w:color="E2EEBE"/>
          </w:tcBorders>
        </w:tcPr>
        <w:p w14:paraId="6D30D74A" w14:textId="77777777" w:rsidR="0074303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05C015D7" w14:textId="77777777" w:rsidR="0074303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2573ED1C" w14:textId="77777777" w:rsidR="00743034"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2E1A5E4C" wp14:editId="44A067CB">
          <wp:simplePos x="0" y="0"/>
          <wp:positionH relativeFrom="column">
            <wp:posOffset>4</wp:posOffset>
          </wp:positionH>
          <wp:positionV relativeFrom="paragraph">
            <wp:posOffset>-601340</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82F4" w14:textId="77777777" w:rsidR="00743034" w:rsidRDefault="00743034">
    <w:pPr>
      <w:widowControl w:val="0"/>
      <w:pBdr>
        <w:top w:val="nil"/>
        <w:left w:val="nil"/>
        <w:bottom w:val="nil"/>
        <w:right w:val="nil"/>
        <w:between w:val="nil"/>
      </w:pBdr>
      <w:spacing w:after="0" w:line="276" w:lineRule="auto"/>
      <w:rPr>
        <w:sz w:val="20"/>
        <w:szCs w:val="20"/>
      </w:rPr>
    </w:pPr>
  </w:p>
  <w:tbl>
    <w:tblPr>
      <w:tblStyle w:val="a0"/>
      <w:tblW w:w="881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19"/>
      <w:gridCol w:w="6599"/>
    </w:tblGrid>
    <w:tr w:rsidR="00743034" w14:paraId="7F23C452" w14:textId="77777777">
      <w:tc>
        <w:tcPr>
          <w:tcW w:w="2219" w:type="dxa"/>
          <w:tcBorders>
            <w:bottom w:val="single" w:sz="4" w:space="0" w:color="E2EEBE"/>
          </w:tcBorders>
        </w:tcPr>
        <w:p w14:paraId="64AFA261" w14:textId="77777777" w:rsidR="00743034"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8240" behindDoc="0" locked="0" layoutInCell="1" hidden="0" allowOverlap="1" wp14:anchorId="58BABCF2" wp14:editId="0EEF86D4">
                <wp:simplePos x="0" y="0"/>
                <wp:positionH relativeFrom="column">
                  <wp:posOffset>-72405</wp:posOffset>
                </wp:positionH>
                <wp:positionV relativeFrom="paragraph">
                  <wp:posOffset>-140330</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599" w:type="dxa"/>
          <w:tcBorders>
            <w:bottom w:val="single" w:sz="4" w:space="0" w:color="E2EEBE"/>
          </w:tcBorders>
        </w:tcPr>
        <w:p w14:paraId="40F557FA" w14:textId="77777777" w:rsidR="0074303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3: Integrated care in action</w:t>
          </w:r>
        </w:p>
        <w:p w14:paraId="1F3CEB83" w14:textId="2A10D072" w:rsidR="00743034"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2</w:t>
          </w:r>
          <w:r w:rsidR="00FF2CCB">
            <w:rPr>
              <w:sz w:val="20"/>
              <w:szCs w:val="20"/>
            </w:rPr>
            <w:t xml:space="preserve"> Case study</w:t>
          </w:r>
        </w:p>
      </w:tc>
    </w:tr>
  </w:tbl>
  <w:p w14:paraId="1A2F85C9" w14:textId="77777777" w:rsidR="00743034" w:rsidRDefault="00743034">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3607" w14:textId="77777777" w:rsidR="00743034" w:rsidRDefault="00743034">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34"/>
    <w:rsid w:val="00344A31"/>
    <w:rsid w:val="003B3FBC"/>
    <w:rsid w:val="00506FD8"/>
    <w:rsid w:val="00743034"/>
    <w:rsid w:val="007D5FB3"/>
    <w:rsid w:val="00AD6743"/>
    <w:rsid w:val="00D706E3"/>
    <w:rsid w:val="00E63B78"/>
    <w:rsid w:val="00FE3163"/>
    <w:rsid w:val="00FF2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9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6B7FE2-A889-49CA-B150-C3A9128D86D0}"/>
</file>

<file path=customXml/itemProps2.xml><?xml version="1.0" encoding="utf-8"?>
<ds:datastoreItem xmlns:ds="http://schemas.openxmlformats.org/officeDocument/2006/customXml" ds:itemID="{7505A421-4230-4DB5-9D4A-492ECF9B0D4E}"/>
</file>

<file path=customXml/itemProps3.xml><?xml version="1.0" encoding="utf-8"?>
<ds:datastoreItem xmlns:ds="http://schemas.openxmlformats.org/officeDocument/2006/customXml" ds:itemID="{C941C612-8595-412C-9847-255FA42FC5F0}"/>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2025-04-23T12:50:00Z</dcterms:created>
  <dcterms:modified xsi:type="dcterms:W3CDTF">2025-04-23T12:50:00Z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