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3AF064" w14:textId="5B5CC779" w:rsidR="00617E4C" w:rsidRDefault="00000000" w:rsidP="00CC0F4C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2EEBE"/>
        <w:spacing w:after="200"/>
        <w:rPr>
          <w:b/>
          <w:color w:val="466318"/>
          <w:sz w:val="40"/>
          <w:szCs w:val="40"/>
        </w:rPr>
      </w:pPr>
      <w:r>
        <w:rPr>
          <w:b/>
          <w:color w:val="466318"/>
          <w:sz w:val="40"/>
          <w:szCs w:val="40"/>
        </w:rPr>
        <w:t>Case study</w:t>
      </w:r>
      <w:r w:rsidR="00983F93">
        <w:rPr>
          <w:b/>
          <w:color w:val="466318"/>
          <w:sz w:val="40"/>
          <w:szCs w:val="40"/>
        </w:rPr>
        <w:t xml:space="preserve"> –</w:t>
      </w:r>
      <w:r>
        <w:rPr>
          <w:b/>
          <w:color w:val="466318"/>
          <w:sz w:val="40"/>
          <w:szCs w:val="40"/>
        </w:rPr>
        <w:t xml:space="preserve"> Dora</w:t>
      </w:r>
    </w:p>
    <w:p w14:paraId="7924DEE7" w14:textId="42FA343B" w:rsidR="00617E4C" w:rsidRDefault="00000000" w:rsidP="00CC0F4C">
      <w:pPr>
        <w:spacing w:line="240" w:lineRule="auto"/>
      </w:pPr>
      <w:r>
        <w:t xml:space="preserve">Dora is a cheerful and well-loved 87-year-old woman, who was widowed ten years ago and until quite recently has lived alone at home. Her </w:t>
      </w:r>
      <w:r w:rsidR="00266C74">
        <w:t>grand</w:t>
      </w:r>
      <w:r>
        <w:t>daughter, Deb, and home help Mina support her. She’s been able to do most things for herself, but over the past year has become more and more forgetful – like forgetting to turn off the bath, leaving the electric cooker on and losing her hearing aids (never to be found) – which is affecting her safety and was really beginning to worry her family, friends and Mina.</w:t>
      </w:r>
    </w:p>
    <w:p w14:paraId="16883510" w14:textId="4CDB8527" w:rsidR="00617E4C" w:rsidRDefault="00000000" w:rsidP="00CC0F4C">
      <w:pPr>
        <w:spacing w:line="240" w:lineRule="auto"/>
      </w:pPr>
      <w:r>
        <w:t>Things came to a head t</w:t>
      </w:r>
      <w:r w:rsidR="00680A81">
        <w:t>hree</w:t>
      </w:r>
      <w:r>
        <w:t xml:space="preserve"> weeks ago when she had a nasty fall in the kitchen and </w:t>
      </w:r>
      <w:r w:rsidR="00C3549C">
        <w:t xml:space="preserve">cut </w:t>
      </w:r>
      <w:r>
        <w:t xml:space="preserve">her hand. She </w:t>
      </w:r>
      <w:r w:rsidR="00607803">
        <w:t>stumbled</w:t>
      </w:r>
      <w:r>
        <w:t xml:space="preserve"> out of the house in great distress and pain, and luckily her neighbour found her – she was taken to the emergency department and stayed in hospital for three weeks until her hand was healed. </w:t>
      </w:r>
    </w:p>
    <w:p w14:paraId="02686515" w14:textId="1B983494" w:rsidR="00617E4C" w:rsidRDefault="00000000" w:rsidP="00CC0F4C">
      <w:pPr>
        <w:spacing w:line="240" w:lineRule="auto"/>
      </w:pPr>
      <w:r>
        <w:t>Meanwhile, Deb and Mina, with the help of the staff and the social worker attached to the hospital, have realised things can</w:t>
      </w:r>
      <w:r w:rsidR="008371E4">
        <w:t>no</w:t>
      </w:r>
      <w:r>
        <w:t>t go on as they are at home</w:t>
      </w:r>
      <w:r w:rsidR="004A4E4F">
        <w:t>.</w:t>
      </w:r>
      <w:r>
        <w:t xml:space="preserve"> </w:t>
      </w:r>
      <w:r w:rsidR="00866C70">
        <w:t>D</w:t>
      </w:r>
      <w:r w:rsidR="004404AA">
        <w:t xml:space="preserve">ora has </w:t>
      </w:r>
      <w:r w:rsidR="00751943">
        <w:t>asked</w:t>
      </w:r>
      <w:r w:rsidR="004404AA">
        <w:t xml:space="preserve"> Deb to discuss her needs </w:t>
      </w:r>
      <w:r w:rsidR="00E1566C">
        <w:t xml:space="preserve">with the </w:t>
      </w:r>
      <w:r w:rsidR="0035311A">
        <w:t>staff</w:t>
      </w:r>
      <w:r w:rsidR="00E1566C">
        <w:t xml:space="preserve"> </w:t>
      </w:r>
      <w:r w:rsidR="004404AA">
        <w:t xml:space="preserve">because </w:t>
      </w:r>
      <w:r w:rsidR="00B06065">
        <w:t xml:space="preserve">she is currently feeling </w:t>
      </w:r>
      <w:r w:rsidR="00E1566C">
        <w:t xml:space="preserve">very </w:t>
      </w:r>
      <w:r w:rsidR="00B06065">
        <w:t xml:space="preserve">frail. Deb has talked to Dora about </w:t>
      </w:r>
      <w:r w:rsidR="00E1566C">
        <w:t xml:space="preserve">the possibility of </w:t>
      </w:r>
      <w:r w:rsidR="00A27120">
        <w:t>a more intense care package at home but</w:t>
      </w:r>
      <w:r w:rsidR="0035311A">
        <w:t>,</w:t>
      </w:r>
      <w:r w:rsidR="00A27120">
        <w:t xml:space="preserve"> due to the severity of the recent fall</w:t>
      </w:r>
      <w:r w:rsidR="0035311A">
        <w:t>,</w:t>
      </w:r>
      <w:r w:rsidR="00A27120">
        <w:t xml:space="preserve"> </w:t>
      </w:r>
      <w:r w:rsidR="0065603D">
        <w:t xml:space="preserve">Dora would struggle to access basic needs like access to the toilet and washing facilities, which are located on the first floor of her home. </w:t>
      </w:r>
      <w:r w:rsidR="00E11E8C">
        <w:t xml:space="preserve">With this in mind, and the fact that </w:t>
      </w:r>
      <w:r>
        <w:t xml:space="preserve">Dora is </w:t>
      </w:r>
      <w:r w:rsidR="00B32282">
        <w:t>in the early stage</w:t>
      </w:r>
      <w:r w:rsidR="00E11E8C">
        <w:t>s</w:t>
      </w:r>
      <w:r w:rsidR="00B32282">
        <w:t xml:space="preserve"> of</w:t>
      </w:r>
      <w:r>
        <w:t xml:space="preserve"> dementia</w:t>
      </w:r>
      <w:r w:rsidR="00E11E8C">
        <w:t xml:space="preserve">, she and Deb have </w:t>
      </w:r>
      <w:r w:rsidR="00B15AA9">
        <w:t xml:space="preserve">decided the best option would be for her to transition to </w:t>
      </w:r>
      <w:r>
        <w:t xml:space="preserve">some kind of residential care. </w:t>
      </w:r>
    </w:p>
    <w:p w14:paraId="79FA87EE" w14:textId="3925CA7D" w:rsidR="00617E4C" w:rsidRDefault="00000000" w:rsidP="00CC0F4C">
      <w:pPr>
        <w:spacing w:line="240" w:lineRule="auto"/>
      </w:pPr>
      <w:r>
        <w:t xml:space="preserve">There is a place for Dora at Spring Bank Care Home, a residential home with 25 individual rooms and trained staff. Dora </w:t>
      </w:r>
      <w:r w:rsidR="00356305">
        <w:t>is</w:t>
      </w:r>
      <w:r>
        <w:t xml:space="preserve"> happy at this stage to go along with this plan. She has made one visit with Deb to meet staff and look around. </w:t>
      </w:r>
    </w:p>
    <w:p w14:paraId="1B3DA33C" w14:textId="77777777" w:rsidR="00617E4C" w:rsidRDefault="00000000" w:rsidP="00CC0F4C">
      <w:pPr>
        <w:spacing w:line="240" w:lineRule="auto"/>
      </w:pPr>
      <w:r>
        <w:t>The hospital has started to think about discharge. They will consider Dora’s future care needs. These include safeguarding, delivering person-centred care and collaboration between health and social care professionals. It means there will be continuity of care</w:t>
      </w:r>
      <w:r>
        <w:rPr>
          <w:i/>
        </w:rPr>
        <w:t xml:space="preserve"> </w:t>
      </w:r>
      <w:r>
        <w:t xml:space="preserve">for Dora, with no surprises and a smooth move from the hospital to her care setting. </w:t>
      </w:r>
    </w:p>
    <w:p w14:paraId="26AC0340" w14:textId="79D5E424" w:rsidR="00617E4C" w:rsidRDefault="00000000" w:rsidP="00CC0F4C">
      <w:pPr>
        <w:spacing w:line="240" w:lineRule="auto"/>
        <w:rPr>
          <w:b/>
        </w:rPr>
      </w:pPr>
      <w:r>
        <w:t xml:space="preserve">A </w:t>
      </w:r>
      <w:r w:rsidR="00522473">
        <w:t>discharge</w:t>
      </w:r>
      <w:r>
        <w:t xml:space="preserve"> planning meeting has been arranged to talk through next steps.</w:t>
      </w:r>
    </w:p>
    <w:p w14:paraId="3005688C" w14:textId="77777777" w:rsidR="00617E4C" w:rsidRDefault="00000000">
      <w:pPr>
        <w:rPr>
          <w:b/>
        </w:rPr>
      </w:pPr>
      <w:r>
        <w:rPr>
          <w:b/>
        </w:rPr>
        <w:t>Discussion questions (discuss in groups before watching the video)</w:t>
      </w:r>
    </w:p>
    <w:p w14:paraId="5A888279" w14:textId="1D9E24E7" w:rsidR="00617E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80" w:after="0"/>
        <w:ind w:left="426"/>
      </w:pPr>
      <w:r>
        <w:t xml:space="preserve">Suggest what professionals will be attending Dora’s </w:t>
      </w:r>
      <w:r w:rsidR="00A61C3C">
        <w:t>discharge</w:t>
      </w:r>
      <w:r>
        <w:t xml:space="preserve"> planning meeting and what their roles will be. </w:t>
      </w:r>
    </w:p>
    <w:p w14:paraId="42023DF7" w14:textId="77777777" w:rsidR="00617E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sz w:val="24"/>
          <w:szCs w:val="24"/>
        </w:rPr>
      </w:pPr>
      <w:r>
        <w:t>Dora will not be at the meeting, but Deb will act as Dora’s advocate. What is this and why is it important?</w:t>
      </w:r>
    </w:p>
    <w:p w14:paraId="6B0FF6AF" w14:textId="77777777" w:rsidR="00617E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sz w:val="24"/>
          <w:szCs w:val="24"/>
        </w:rPr>
      </w:pPr>
      <w:r>
        <w:t>Explain why plans for Dora’s physical recovery will be discussed.</w:t>
      </w:r>
    </w:p>
    <w:p w14:paraId="28E1CED6" w14:textId="6B8A434A" w:rsidR="00617E4C" w:rsidRPr="00CC0F4C" w:rsidRDefault="00000000" w:rsidP="00CC0F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/>
        <w:ind w:left="426"/>
        <w:rPr>
          <w:sz w:val="24"/>
          <w:szCs w:val="24"/>
        </w:rPr>
      </w:pPr>
      <w:r>
        <w:t>Dora does not have a Lasting Power of Attorney in place. Do you advise her to do this? Why? Who would be the best candidate?</w:t>
      </w:r>
    </w:p>
    <w:p w14:paraId="2F038C5E" w14:textId="77777777" w:rsidR="00CC0F4C" w:rsidRDefault="00CC0F4C">
      <w:pPr>
        <w:pBdr>
          <w:top w:val="nil"/>
          <w:left w:val="nil"/>
          <w:bottom w:val="nil"/>
          <w:right w:val="nil"/>
          <w:between w:val="nil"/>
        </w:pBdr>
        <w:spacing w:before="80" w:after="80"/>
        <w:rPr>
          <w:b/>
        </w:rPr>
      </w:pPr>
    </w:p>
    <w:p w14:paraId="79C8C134" w14:textId="0E6E0D5E" w:rsidR="00617E4C" w:rsidRDefault="00000000">
      <w:pPr>
        <w:pBdr>
          <w:top w:val="nil"/>
          <w:left w:val="nil"/>
          <w:bottom w:val="nil"/>
          <w:right w:val="nil"/>
          <w:between w:val="nil"/>
        </w:pBdr>
        <w:spacing w:before="80" w:after="80"/>
        <w:rPr>
          <w:b/>
        </w:rPr>
      </w:pPr>
      <w:r>
        <w:rPr>
          <w:b/>
        </w:rPr>
        <w:t>Extend</w:t>
      </w:r>
      <w:r w:rsidR="00C97F86">
        <w:rPr>
          <w:b/>
        </w:rPr>
        <w:t>ed</w:t>
      </w:r>
      <w:r>
        <w:rPr>
          <w:b/>
        </w:rPr>
        <w:t xml:space="preserve"> questions (answer individually after watching the video)</w:t>
      </w:r>
    </w:p>
    <w:p w14:paraId="25A8E373" w14:textId="77777777" w:rsidR="00617E4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80" w:after="0" w:line="276" w:lineRule="auto"/>
        <w:ind w:left="426"/>
      </w:pPr>
      <w:r>
        <w:t>Justify the decision to move Dora into residential care rather than providing additional home-based support.</w:t>
      </w:r>
    </w:p>
    <w:p w14:paraId="0BF3999F" w14:textId="1BC26D47" w:rsidR="00617E4C" w:rsidRDefault="00000000" w:rsidP="00FB0F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/>
      </w:pPr>
      <w:r>
        <w:t>Evaluate the effectiveness of the hospital’s discharge planning process in promoting continuity of care for Dora.</w:t>
      </w:r>
    </w:p>
    <w:sectPr w:rsidR="00617E4C" w:rsidSect="00CC0F4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93AAF0" w14:textId="77777777" w:rsidR="000376F3" w:rsidRDefault="000376F3">
      <w:pPr>
        <w:spacing w:after="0" w:line="240" w:lineRule="auto"/>
      </w:pPr>
      <w:r>
        <w:separator/>
      </w:r>
    </w:p>
  </w:endnote>
  <w:endnote w:type="continuationSeparator" w:id="0">
    <w:p w14:paraId="248E06EA" w14:textId="77777777" w:rsidR="000376F3" w:rsidRDefault="00037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4A6205E-7632-4E53-AFB6-2BE60DA8CB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B955B45-0B44-4B0A-9ECE-2134400BE5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E2AA1" w14:textId="77777777" w:rsidR="00617E4C" w:rsidRDefault="00617E4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1"/>
      <w:tblW w:w="8533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152"/>
      <w:gridCol w:w="2381"/>
    </w:tblGrid>
    <w:tr w:rsidR="00617E4C" w14:paraId="29CBFBD1" w14:textId="77777777">
      <w:tc>
        <w:tcPr>
          <w:tcW w:w="6152" w:type="dxa"/>
        </w:tcPr>
        <w:p w14:paraId="4BA60375" w14:textId="77777777" w:rsidR="00617E4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381" w:type="dxa"/>
        </w:tcPr>
        <w:p w14:paraId="3ADF7659" w14:textId="77777777" w:rsidR="00617E4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2023</w:t>
          </w:r>
        </w:p>
      </w:tc>
    </w:tr>
  </w:tbl>
  <w:p w14:paraId="11883F58" w14:textId="77777777" w:rsidR="00617E4C" w:rsidRDefault="00617E4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32F2D236" w14:textId="77777777" w:rsidR="00617E4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317736" w14:textId="77777777" w:rsidR="00617E4C" w:rsidRDefault="00617E4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2"/>
      <w:tblW w:w="8931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678"/>
      <w:gridCol w:w="4253"/>
    </w:tblGrid>
    <w:tr w:rsidR="00617E4C" w14:paraId="2E4444C7" w14:textId="77777777" w:rsidTr="006E69F2">
      <w:tc>
        <w:tcPr>
          <w:tcW w:w="8931" w:type="dxa"/>
          <w:gridSpan w:val="2"/>
          <w:tcBorders>
            <w:bottom w:val="nil"/>
          </w:tcBorders>
        </w:tcPr>
        <w:p w14:paraId="6DB75BA9" w14:textId="77777777" w:rsidR="00617E4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>Health &amp; Science: An introduction to social care (Health)</w:t>
          </w:r>
        </w:p>
      </w:tc>
    </w:tr>
    <w:tr w:rsidR="00617E4C" w14:paraId="684769C7" w14:textId="77777777" w:rsidTr="006E69F2">
      <w:tc>
        <w:tcPr>
          <w:tcW w:w="4678" w:type="dxa"/>
          <w:tcBorders>
            <w:top w:val="nil"/>
            <w:bottom w:val="single" w:sz="12" w:space="0" w:color="E2EEBE"/>
          </w:tcBorders>
        </w:tcPr>
        <w:p w14:paraId="0C0F4CCE" w14:textId="10120853" w:rsidR="00617E4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FB0FA4">
            <w:rPr>
              <w:sz w:val="20"/>
              <w:szCs w:val="20"/>
            </w:rPr>
            <w:t xml:space="preserve">March </w:t>
          </w:r>
          <w:r>
            <w:rPr>
              <w:sz w:val="20"/>
              <w:szCs w:val="20"/>
            </w:rPr>
            <w:t>2025</w:t>
          </w:r>
        </w:p>
      </w:tc>
      <w:tc>
        <w:tcPr>
          <w:tcW w:w="4253" w:type="dxa"/>
          <w:tcBorders>
            <w:top w:val="nil"/>
            <w:bottom w:val="single" w:sz="12" w:space="0" w:color="E2EEBE"/>
          </w:tcBorders>
          <w:vAlign w:val="bottom"/>
        </w:tcPr>
        <w:p w14:paraId="42022B64" w14:textId="61736CEE" w:rsidR="00617E4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</w:t>
          </w:r>
          <w:r w:rsidR="00FB0FA4">
            <w:rPr>
              <w:sz w:val="18"/>
              <w:szCs w:val="18"/>
            </w:rPr>
            <w:t>5</w:t>
          </w:r>
        </w:p>
      </w:tc>
    </w:tr>
  </w:tbl>
  <w:p w14:paraId="16B1D7F4" w14:textId="77777777" w:rsidR="00617E4C" w:rsidRDefault="00617E4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3FB66B41" w14:textId="77777777" w:rsidR="00617E4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FB0FA4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0551F7" w14:textId="77777777" w:rsidR="00617E4C" w:rsidRDefault="00617E4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E35CF5" w14:textId="77777777" w:rsidR="000376F3" w:rsidRDefault="000376F3">
      <w:pPr>
        <w:spacing w:after="0" w:line="240" w:lineRule="auto"/>
      </w:pPr>
      <w:r>
        <w:separator/>
      </w:r>
    </w:p>
  </w:footnote>
  <w:footnote w:type="continuationSeparator" w:id="0">
    <w:p w14:paraId="1165E587" w14:textId="77777777" w:rsidR="000376F3" w:rsidRDefault="000376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3CEB1" w14:textId="77777777" w:rsidR="00617E4C" w:rsidRDefault="00617E4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"/>
      <w:tblW w:w="8533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560"/>
      <w:gridCol w:w="6973"/>
    </w:tblGrid>
    <w:tr w:rsidR="00617E4C" w14:paraId="51FF96E4" w14:textId="77777777">
      <w:tc>
        <w:tcPr>
          <w:tcW w:w="1560" w:type="dxa"/>
          <w:tcBorders>
            <w:bottom w:val="single" w:sz="4" w:space="0" w:color="E2EEBE"/>
          </w:tcBorders>
        </w:tcPr>
        <w:p w14:paraId="1B5D40B5" w14:textId="77777777" w:rsidR="00617E4C" w:rsidRDefault="00617E4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6973" w:type="dxa"/>
          <w:tcBorders>
            <w:bottom w:val="single" w:sz="4" w:space="0" w:color="E2EEBE"/>
          </w:tcBorders>
        </w:tcPr>
        <w:p w14:paraId="63882283" w14:textId="77777777" w:rsidR="00617E4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78A0F5B8" w14:textId="77777777" w:rsidR="00617E4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554C9D31" w14:textId="77777777" w:rsidR="00617E4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2674F42C" wp14:editId="6FC80BA1">
          <wp:simplePos x="0" y="0"/>
          <wp:positionH relativeFrom="column">
            <wp:posOffset>2</wp:posOffset>
          </wp:positionH>
          <wp:positionV relativeFrom="paragraph">
            <wp:posOffset>-601343</wp:posOffset>
          </wp:positionV>
          <wp:extent cx="1137557" cy="477540"/>
          <wp:effectExtent l="0" t="0" r="0" b="0"/>
          <wp:wrapNone/>
          <wp:docPr id="2" name="image1.png" descr="A picture containing black, darknes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black, darknes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52D16F" w14:textId="77777777" w:rsidR="00617E4C" w:rsidRDefault="00617E4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0"/>
      <w:tblW w:w="9072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985"/>
      <w:gridCol w:w="7087"/>
    </w:tblGrid>
    <w:tr w:rsidR="00617E4C" w14:paraId="074BC1D4" w14:textId="77777777" w:rsidTr="006E69F2">
      <w:tc>
        <w:tcPr>
          <w:tcW w:w="1985" w:type="dxa"/>
          <w:tcBorders>
            <w:bottom w:val="single" w:sz="4" w:space="0" w:color="E2EEBE"/>
          </w:tcBorders>
        </w:tcPr>
        <w:p w14:paraId="0D3948CC" w14:textId="77777777" w:rsidR="00617E4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687322E9" wp14:editId="240F3590">
                <wp:simplePos x="0" y="0"/>
                <wp:positionH relativeFrom="column">
                  <wp:posOffset>-72407</wp:posOffset>
                </wp:positionH>
                <wp:positionV relativeFrom="paragraph">
                  <wp:posOffset>-140333</wp:posOffset>
                </wp:positionV>
                <wp:extent cx="1137557" cy="477540"/>
                <wp:effectExtent l="0" t="0" r="0" b="0"/>
                <wp:wrapNone/>
                <wp:docPr id="1" name="image1.png" descr="A picture containing black, darkness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A picture containing black, darkness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087" w:type="dxa"/>
          <w:tcBorders>
            <w:bottom w:val="single" w:sz="4" w:space="0" w:color="E2EEBE"/>
          </w:tcBorders>
        </w:tcPr>
        <w:p w14:paraId="69AA79CC" w14:textId="2C3F7DC8" w:rsidR="00617E4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Lesson 3: </w:t>
          </w:r>
          <w:r w:rsidR="00272236" w:rsidRPr="00272236">
            <w:rPr>
              <w:sz w:val="20"/>
              <w:szCs w:val="20"/>
            </w:rPr>
            <w:t>Integrated care, multidisciplinary and multi-agency teamwork</w:t>
          </w:r>
        </w:p>
        <w:p w14:paraId="4C0F7015" w14:textId="3583DF0D" w:rsidR="00617E4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1</w:t>
          </w:r>
          <w:r w:rsidR="00C72293">
            <w:rPr>
              <w:sz w:val="20"/>
              <w:szCs w:val="20"/>
            </w:rPr>
            <w:t xml:space="preserve"> Case study</w:t>
          </w:r>
        </w:p>
      </w:tc>
    </w:tr>
  </w:tbl>
  <w:p w14:paraId="0057A096" w14:textId="77777777" w:rsidR="00617E4C" w:rsidRDefault="00617E4C" w:rsidP="00CC0F4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2F63B7" w14:textId="77777777" w:rsidR="00617E4C" w:rsidRDefault="00617E4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A82876"/>
    <w:multiLevelType w:val="multilevel"/>
    <w:tmpl w:val="028625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0291DF5"/>
    <w:multiLevelType w:val="multilevel"/>
    <w:tmpl w:val="FA1480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12106879">
    <w:abstractNumId w:val="1"/>
  </w:num>
  <w:num w:numId="2" w16cid:durableId="19038352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E4C"/>
    <w:rsid w:val="000376F3"/>
    <w:rsid w:val="00266C74"/>
    <w:rsid w:val="00272236"/>
    <w:rsid w:val="002C51DD"/>
    <w:rsid w:val="00350B0E"/>
    <w:rsid w:val="0035311A"/>
    <w:rsid w:val="00356305"/>
    <w:rsid w:val="00436021"/>
    <w:rsid w:val="004404AA"/>
    <w:rsid w:val="0046548F"/>
    <w:rsid w:val="004A4E4F"/>
    <w:rsid w:val="004C25DB"/>
    <w:rsid w:val="0050272D"/>
    <w:rsid w:val="005107A1"/>
    <w:rsid w:val="00522473"/>
    <w:rsid w:val="005B6F44"/>
    <w:rsid w:val="00607803"/>
    <w:rsid w:val="00617E4C"/>
    <w:rsid w:val="006270E0"/>
    <w:rsid w:val="0065603D"/>
    <w:rsid w:val="00680A81"/>
    <w:rsid w:val="006E69F2"/>
    <w:rsid w:val="00751943"/>
    <w:rsid w:val="007D5FB3"/>
    <w:rsid w:val="008371E4"/>
    <w:rsid w:val="00866C70"/>
    <w:rsid w:val="00983F93"/>
    <w:rsid w:val="00A27120"/>
    <w:rsid w:val="00A61C3C"/>
    <w:rsid w:val="00B06065"/>
    <w:rsid w:val="00B15AA9"/>
    <w:rsid w:val="00B32282"/>
    <w:rsid w:val="00C3549C"/>
    <w:rsid w:val="00C72293"/>
    <w:rsid w:val="00C97F86"/>
    <w:rsid w:val="00CC0F4C"/>
    <w:rsid w:val="00E11E8C"/>
    <w:rsid w:val="00E1566C"/>
    <w:rsid w:val="00E4536C"/>
    <w:rsid w:val="00E63B78"/>
    <w:rsid w:val="00F4409B"/>
    <w:rsid w:val="00FA1218"/>
    <w:rsid w:val="00FB0FA4"/>
    <w:rsid w:val="00FC5F89"/>
    <w:rsid w:val="00FC6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706E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66318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66318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E2EEBE"/>
        <w:left w:val="single" w:sz="4" w:space="10" w:color="E2EEBE"/>
        <w:bottom w:val="single" w:sz="4" w:space="8" w:color="E2EEBE"/>
        <w:right w:val="single" w:sz="4" w:space="10" w:color="E2EEBE"/>
      </w:pBdr>
      <w:shd w:val="clear" w:color="auto" w:fill="E2EEBE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66318"/>
      <w:sz w:val="36"/>
      <w:szCs w:val="36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266C7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AC0E0FA-6AF9-409F-AB17-57D4BB425E5C}"/>
</file>

<file path=customXml/itemProps2.xml><?xml version="1.0" encoding="utf-8"?>
<ds:datastoreItem xmlns:ds="http://schemas.openxmlformats.org/officeDocument/2006/customXml" ds:itemID="{F655D850-1116-4CC4-9FC9-7B7B893DCAC0}"/>
</file>

<file path=customXml/itemProps3.xml><?xml version="1.0" encoding="utf-8"?>
<ds:datastoreItem xmlns:ds="http://schemas.openxmlformats.org/officeDocument/2006/customXml" ds:itemID="{95875EB5-5D56-4FCA-93A1-8AD048BDBAA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442</Words>
  <Characters>2521</Characters>
  <Application>Microsoft Office Word</Application>
  <DocSecurity>0</DocSecurity>
  <Lines>21</Lines>
  <Paragraphs>5</Paragraphs>
  <ScaleCrop>false</ScaleCrop>
  <Company/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2025-04-23T12:38:00Z</dcterms:created>
  <dcterms:modified xsi:type="dcterms:W3CDTF">2025-04-23T12:38:00Z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