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DF655" w14:textId="77777777" w:rsidR="00047670" w:rsidRDefault="00000000">
      <w:pPr>
        <w:keepNext/>
        <w:keepLines/>
        <w:pBdr>
          <w:top w:val="nil"/>
          <w:left w:val="nil"/>
          <w:bottom w:val="nil"/>
          <w:right w:val="nil"/>
          <w:between w:val="nil"/>
        </w:pBdr>
        <w:shd w:val="clear" w:color="auto" w:fill="EBDDF4"/>
        <w:spacing w:before="240" w:after="200"/>
        <w:rPr>
          <w:b/>
          <w:color w:val="432673"/>
          <w:sz w:val="40"/>
          <w:szCs w:val="40"/>
        </w:rPr>
      </w:pPr>
      <w:r>
        <w:rPr>
          <w:b/>
          <w:color w:val="432673"/>
          <w:sz w:val="40"/>
          <w:szCs w:val="40"/>
        </w:rPr>
        <w:t>Activity 2: The pros and cons of joint tenancy vs tenants in common</w:t>
      </w:r>
    </w:p>
    <w:p w14:paraId="02401790" w14:textId="77777777" w:rsidR="00047670" w:rsidRDefault="00000000">
      <w:pPr>
        <w:rPr>
          <w:b/>
        </w:rPr>
      </w:pPr>
      <w:bookmarkStart w:id="0" w:name="_xkdn5327avvw" w:colFirst="0" w:colLast="0"/>
      <w:bookmarkEnd w:id="0"/>
      <w:r>
        <w:t xml:space="preserve">This activity sheet is designed to help you understand the key differences between the three main types of property ownership. </w:t>
      </w:r>
    </w:p>
    <w:p w14:paraId="6FD4AC60" w14:textId="77777777" w:rsidR="00047670" w:rsidRDefault="00000000">
      <w:pPr>
        <w:pStyle w:val="Heading2"/>
        <w:keepNext/>
        <w:keepLines/>
        <w:spacing w:before="240" w:after="120" w:line="259" w:lineRule="auto"/>
        <w:ind w:left="284" w:hanging="284"/>
        <w:rPr>
          <w:b w:val="0"/>
          <w:color w:val="432673"/>
          <w:sz w:val="22"/>
          <w:szCs w:val="22"/>
        </w:rPr>
      </w:pPr>
      <w:r>
        <w:rPr>
          <w:b w:val="0"/>
          <w:color w:val="432673"/>
          <w:sz w:val="22"/>
          <w:szCs w:val="22"/>
        </w:rPr>
        <w:t>The pros and cons of joint tenancy versus tenants in common</w:t>
      </w:r>
    </w:p>
    <w:p w14:paraId="4CE5E081" w14:textId="77777777" w:rsidR="00047670" w:rsidRDefault="00000000">
      <w:r>
        <w:t xml:space="preserve">Concurrent ownership is becoming more popular and extends beyond the traditional ‘spouse’ relationship to include different models of co-ownership, for example, friends, family, business partners. </w:t>
      </w:r>
    </w:p>
    <w:p w14:paraId="29E2888F" w14:textId="77777777" w:rsidR="00047670" w:rsidRDefault="00000000">
      <w:r>
        <w:t xml:space="preserve">With property prices prohibitively expensive, in places, and rents being higher than mortgage repayments with no asset to show at the end of it, a group of friends may decide to pool their resources and purchase a property together. After a while, though, their individual circumstances may change – one or another may get a job elsewhere requiring them to move from the area; another may decide to get married. </w:t>
      </w:r>
    </w:p>
    <w:p w14:paraId="729DABAA" w14:textId="77777777" w:rsidR="00047670" w:rsidRDefault="00000000">
      <w:r>
        <w:t xml:space="preserve">Another scenario could be that grandparents, whose property value will have risen steeply over the years they have lived in the same house, may have bequeathed the property to their grandchildren, but these various cousins may all have various and very different lifestyles/requirements. </w:t>
      </w:r>
    </w:p>
    <w:p w14:paraId="25CF912B" w14:textId="77777777" w:rsidR="00047670" w:rsidRDefault="00000000">
      <w:r>
        <w:t xml:space="preserve">The way that property is ‘owned’ is important to determine how each share will subsequently pass. </w:t>
      </w:r>
    </w:p>
    <w:p w14:paraId="2700F491" w14:textId="77777777" w:rsidR="00047670" w:rsidRDefault="00000000">
      <w:pPr>
        <w:spacing w:before="280" w:after="280" w:line="240" w:lineRule="auto"/>
      </w:pPr>
      <w:r>
        <w:t xml:space="preserve">To create a valid joint tenancy, the following </w:t>
      </w:r>
      <w:r>
        <w:rPr>
          <w:b/>
        </w:rPr>
        <w:t>four unities</w:t>
      </w:r>
      <w:r>
        <w:t xml:space="preserve"> must be present:</w:t>
      </w:r>
    </w:p>
    <w:p w14:paraId="6AB31F43" w14:textId="77777777" w:rsidR="00047670" w:rsidRDefault="00000000">
      <w:pPr>
        <w:spacing w:before="280" w:after="280" w:line="240" w:lineRule="auto"/>
        <w:rPr>
          <w:b/>
        </w:rPr>
      </w:pPr>
      <w:r>
        <w:rPr>
          <w:b/>
        </w:rPr>
        <w:t>1. Unity of Possession</w:t>
      </w:r>
    </w:p>
    <w:p w14:paraId="74C33D34" w14:textId="77777777" w:rsidR="00047670" w:rsidRDefault="00000000">
      <w:pPr>
        <w:spacing w:before="280" w:after="280" w:line="240" w:lineRule="auto"/>
      </w:pPr>
      <w:r>
        <w:t>All co-owners are entitled to possess and enjoy the whole of the property — no one has a specific physical portion of the land; they all have equal rights over the entire property.</w:t>
      </w:r>
    </w:p>
    <w:p w14:paraId="010FFB5D" w14:textId="77777777" w:rsidR="00047670" w:rsidRDefault="00000000">
      <w:pPr>
        <w:spacing w:before="280" w:after="280" w:line="240" w:lineRule="auto"/>
        <w:rPr>
          <w:b/>
        </w:rPr>
      </w:pPr>
      <w:r>
        <w:rPr>
          <w:b/>
        </w:rPr>
        <w:t>2. Unity of Interest</w:t>
      </w:r>
    </w:p>
    <w:p w14:paraId="5D2AE1D8" w14:textId="77777777" w:rsidR="00047670" w:rsidRDefault="00000000">
      <w:pPr>
        <w:spacing w:before="280" w:after="280" w:line="240" w:lineRule="auto"/>
      </w:pPr>
      <w:r>
        <w:t xml:space="preserve">All co-owners must have the </w:t>
      </w:r>
      <w:r>
        <w:rPr>
          <w:b/>
        </w:rPr>
        <w:t>same type of interest</w:t>
      </w:r>
      <w:r>
        <w:t xml:space="preserve"> in the property (e.g. a freehold estate) and that interest must last for the same </w:t>
      </w:r>
      <w:r>
        <w:rPr>
          <w:b/>
        </w:rPr>
        <w:t>duration</w:t>
      </w:r>
      <w:r>
        <w:t>.</w:t>
      </w:r>
    </w:p>
    <w:p w14:paraId="51270B1D" w14:textId="77777777" w:rsidR="00047670" w:rsidRDefault="00000000">
      <w:pPr>
        <w:spacing w:before="280" w:after="280" w:line="240" w:lineRule="auto"/>
        <w:rPr>
          <w:b/>
        </w:rPr>
      </w:pPr>
      <w:r>
        <w:rPr>
          <w:b/>
        </w:rPr>
        <w:t>3. Unity of Title</w:t>
      </w:r>
    </w:p>
    <w:p w14:paraId="61E22F33" w14:textId="77777777" w:rsidR="00047670" w:rsidRDefault="00000000">
      <w:pPr>
        <w:spacing w:before="280" w:after="280" w:line="240" w:lineRule="auto"/>
      </w:pPr>
      <w:r>
        <w:t xml:space="preserve">All co-owners must acquire their interest under the </w:t>
      </w:r>
      <w:r>
        <w:rPr>
          <w:b/>
        </w:rPr>
        <w:t>same document or act</w:t>
      </w:r>
      <w:r>
        <w:t>, such as the same deed or will.</w:t>
      </w:r>
    </w:p>
    <w:p w14:paraId="6787326B" w14:textId="77777777" w:rsidR="00047670" w:rsidRDefault="00000000">
      <w:pPr>
        <w:spacing w:before="280" w:after="280" w:line="240" w:lineRule="auto"/>
        <w:rPr>
          <w:b/>
        </w:rPr>
      </w:pPr>
      <w:r>
        <w:rPr>
          <w:b/>
        </w:rPr>
        <w:t>4. Unity of Time</w:t>
      </w:r>
    </w:p>
    <w:p w14:paraId="48A61C98" w14:textId="77777777" w:rsidR="00047670" w:rsidRDefault="00000000">
      <w:pPr>
        <w:spacing w:before="280" w:after="280" w:line="240" w:lineRule="auto"/>
      </w:pPr>
      <w:r>
        <w:t xml:space="preserve">All co-owners must receive their interest at the </w:t>
      </w:r>
      <w:r>
        <w:rPr>
          <w:b/>
        </w:rPr>
        <w:t>same time</w:t>
      </w:r>
      <w:r>
        <w:t xml:space="preserve"> — their ownership must begin together.</w:t>
      </w:r>
    </w:p>
    <w:p w14:paraId="27A3D860" w14:textId="77777777" w:rsidR="00047670" w:rsidRDefault="00000000">
      <w:pPr>
        <w:spacing w:before="280" w:after="280" w:line="240" w:lineRule="auto"/>
        <w:rPr>
          <w:b/>
        </w:rPr>
      </w:pPr>
      <w:r>
        <w:rPr>
          <w:b/>
        </w:rPr>
        <w:lastRenderedPageBreak/>
        <w:t>Why it matters:</w:t>
      </w:r>
    </w:p>
    <w:p w14:paraId="53B09698" w14:textId="77777777" w:rsidR="00047670" w:rsidRDefault="00000000">
      <w:pPr>
        <w:spacing w:before="280" w:after="280" w:line="240" w:lineRule="auto"/>
      </w:pPr>
      <w:r>
        <w:t xml:space="preserve">If all four unities are present, the co-owners hold the property as </w:t>
      </w:r>
      <w:r>
        <w:rPr>
          <w:b/>
        </w:rPr>
        <w:t>joint tenants</w:t>
      </w:r>
      <w:r>
        <w:t>, meaning:</w:t>
      </w:r>
    </w:p>
    <w:p w14:paraId="388E1624" w14:textId="77777777" w:rsidR="00047670" w:rsidRDefault="00000000">
      <w:pPr>
        <w:numPr>
          <w:ilvl w:val="0"/>
          <w:numId w:val="1"/>
        </w:numPr>
        <w:spacing w:before="280" w:after="0" w:line="240" w:lineRule="auto"/>
      </w:pPr>
      <w:r>
        <w:t xml:space="preserve">They </w:t>
      </w:r>
      <w:r>
        <w:rPr>
          <w:b/>
        </w:rPr>
        <w:t>do not own identifiable shares</w:t>
      </w:r>
      <w:r>
        <w:t>;</w:t>
      </w:r>
    </w:p>
    <w:p w14:paraId="3DF44383" w14:textId="77777777" w:rsidR="00047670" w:rsidRDefault="00000000">
      <w:pPr>
        <w:numPr>
          <w:ilvl w:val="0"/>
          <w:numId w:val="1"/>
        </w:numPr>
        <w:spacing w:after="0" w:line="240" w:lineRule="auto"/>
      </w:pPr>
      <w:r>
        <w:t xml:space="preserve">There is a </w:t>
      </w:r>
      <w:r>
        <w:rPr>
          <w:b/>
        </w:rPr>
        <w:t>right of survivorship</w:t>
      </w:r>
      <w:r>
        <w:t xml:space="preserve"> — if one dies, their interest passes automatically to the others;</w:t>
      </w:r>
    </w:p>
    <w:p w14:paraId="5ECEC9A9" w14:textId="77777777" w:rsidR="00047670" w:rsidRDefault="00000000">
      <w:pPr>
        <w:numPr>
          <w:ilvl w:val="0"/>
          <w:numId w:val="1"/>
        </w:numPr>
        <w:spacing w:after="280" w:line="240" w:lineRule="auto"/>
      </w:pPr>
      <w:r>
        <w:t>Joint tenants cannot leave their share in a will (because they don’t own a distinct share).</w:t>
      </w:r>
    </w:p>
    <w:p w14:paraId="3E1B46C4" w14:textId="77777777" w:rsidR="00047670" w:rsidRDefault="00000000">
      <w:pPr>
        <w:spacing w:before="280" w:after="280" w:line="240" w:lineRule="auto"/>
      </w:pPr>
      <w:r>
        <w:t xml:space="preserve">If one or more of the unities is missing, the co-owners will be considered </w:t>
      </w:r>
      <w:r>
        <w:rPr>
          <w:b/>
        </w:rPr>
        <w:t>tenants in common</w:t>
      </w:r>
      <w:r>
        <w:t>, which means:</w:t>
      </w:r>
    </w:p>
    <w:p w14:paraId="37769609" w14:textId="77777777" w:rsidR="00047670" w:rsidRDefault="00000000">
      <w:pPr>
        <w:numPr>
          <w:ilvl w:val="0"/>
          <w:numId w:val="2"/>
        </w:numPr>
        <w:spacing w:before="280" w:after="0" w:line="240" w:lineRule="auto"/>
      </w:pPr>
      <w:r>
        <w:t xml:space="preserve">They own </w:t>
      </w:r>
      <w:r>
        <w:rPr>
          <w:b/>
        </w:rPr>
        <w:t>separate, identifiable shares</w:t>
      </w:r>
      <w:r>
        <w:t xml:space="preserve"> (e.g., 50/50);</w:t>
      </w:r>
    </w:p>
    <w:p w14:paraId="5B66A006" w14:textId="77777777" w:rsidR="00047670" w:rsidRDefault="00000000">
      <w:pPr>
        <w:numPr>
          <w:ilvl w:val="0"/>
          <w:numId w:val="2"/>
        </w:numPr>
        <w:spacing w:after="280" w:line="240" w:lineRule="auto"/>
      </w:pPr>
      <w:r>
        <w:t xml:space="preserve">There is </w:t>
      </w:r>
      <w:r>
        <w:rPr>
          <w:b/>
        </w:rPr>
        <w:t>no right of survivorship</w:t>
      </w:r>
      <w:r>
        <w:t xml:space="preserve"> — they can leave their share to someone in a will.</w:t>
      </w:r>
    </w:p>
    <w:p w14:paraId="6364F8C9" w14:textId="77777777" w:rsidR="00047670" w:rsidRDefault="00000000">
      <w:r>
        <w:t>For this activity, you will be identifying the pros and cons of different types of property ownership. As you work in your groups, think about the benefits (pros) and drawbacks (cons) of each type of ownership. Write down these pros and cons in Table 2 and be prepared to discuss how they might influence someone’s decision to choose one type of concurrent ownership over another.</w:t>
      </w:r>
    </w:p>
    <w:p w14:paraId="5A4F1D18" w14:textId="77777777" w:rsidR="00047670" w:rsidRDefault="00047670">
      <w:pPr>
        <w:tabs>
          <w:tab w:val="left" w:pos="3240"/>
        </w:tabs>
      </w:pPr>
    </w:p>
    <w:p w14:paraId="4C122D66" w14:textId="44D80390" w:rsidR="00715146" w:rsidRDefault="00715146">
      <w:pPr>
        <w:tabs>
          <w:tab w:val="left" w:pos="3240"/>
        </w:tabs>
        <w:sectPr w:rsidR="00715146">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442" w:gutter="0"/>
          <w:pgNumType w:start="1"/>
          <w:cols w:space="720"/>
        </w:sectPr>
      </w:pPr>
    </w:p>
    <w:p w14:paraId="70647034" w14:textId="77777777" w:rsidR="00047670" w:rsidRDefault="00000000">
      <w:pPr>
        <w:rPr>
          <w:color w:val="432673"/>
        </w:rPr>
      </w:pPr>
      <w:bookmarkStart w:id="2" w:name="_6phpd8phwsp" w:colFirst="0" w:colLast="0"/>
      <w:bookmarkEnd w:id="2"/>
      <w:r>
        <w:rPr>
          <w:color w:val="432673"/>
        </w:rPr>
        <w:lastRenderedPageBreak/>
        <w:t>Table 2 – Pros and cons of different types of property ownership</w:t>
      </w:r>
    </w:p>
    <w:tbl>
      <w:tblPr>
        <w:tblStyle w:val="a"/>
        <w:tblW w:w="1417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89"/>
        <w:gridCol w:w="2198"/>
        <w:gridCol w:w="2071"/>
        <w:gridCol w:w="7512"/>
      </w:tblGrid>
      <w:tr w:rsidR="00047670" w14:paraId="78526EBF" w14:textId="77777777">
        <w:tc>
          <w:tcPr>
            <w:tcW w:w="2389" w:type="dxa"/>
          </w:tcPr>
          <w:p w14:paraId="58316609" w14:textId="77777777" w:rsidR="00047670" w:rsidRDefault="00000000">
            <w:pPr>
              <w:rPr>
                <w:b/>
              </w:rPr>
            </w:pPr>
            <w:r>
              <w:rPr>
                <w:b/>
              </w:rPr>
              <w:t>Type of ownership</w:t>
            </w:r>
          </w:p>
        </w:tc>
        <w:tc>
          <w:tcPr>
            <w:tcW w:w="2198" w:type="dxa"/>
          </w:tcPr>
          <w:p w14:paraId="7A245DE1" w14:textId="77777777" w:rsidR="00047670" w:rsidRDefault="00000000">
            <w:pPr>
              <w:rPr>
                <w:b/>
              </w:rPr>
            </w:pPr>
            <w:r>
              <w:rPr>
                <w:b/>
              </w:rPr>
              <w:t>Pros</w:t>
            </w:r>
          </w:p>
        </w:tc>
        <w:tc>
          <w:tcPr>
            <w:tcW w:w="2071" w:type="dxa"/>
          </w:tcPr>
          <w:p w14:paraId="60326F2E" w14:textId="77777777" w:rsidR="00047670" w:rsidRDefault="00000000">
            <w:pPr>
              <w:rPr>
                <w:b/>
              </w:rPr>
            </w:pPr>
            <w:r>
              <w:rPr>
                <w:b/>
              </w:rPr>
              <w:t>Cons</w:t>
            </w:r>
          </w:p>
        </w:tc>
        <w:tc>
          <w:tcPr>
            <w:tcW w:w="7512" w:type="dxa"/>
          </w:tcPr>
          <w:p w14:paraId="09E02E07" w14:textId="77777777" w:rsidR="00047670" w:rsidRDefault="00000000">
            <w:pPr>
              <w:rPr>
                <w:b/>
              </w:rPr>
            </w:pPr>
            <w:r>
              <w:rPr>
                <w:b/>
              </w:rPr>
              <w:t>Examples/additional thoughts</w:t>
            </w:r>
          </w:p>
        </w:tc>
      </w:tr>
      <w:tr w:rsidR="00047670" w14:paraId="605C9E16" w14:textId="77777777">
        <w:tc>
          <w:tcPr>
            <w:tcW w:w="2389" w:type="dxa"/>
            <w:vMerge w:val="restart"/>
          </w:tcPr>
          <w:p w14:paraId="0D6F9C09" w14:textId="77777777" w:rsidR="00047670" w:rsidRDefault="00000000">
            <w:r>
              <w:t>Tenants in common</w:t>
            </w:r>
          </w:p>
          <w:p w14:paraId="0DC1C87C" w14:textId="77777777" w:rsidR="00047670" w:rsidRDefault="00047670"/>
          <w:p w14:paraId="5E34EDE6" w14:textId="77777777" w:rsidR="00047670" w:rsidRDefault="00047670"/>
          <w:p w14:paraId="2F977AE1" w14:textId="77777777" w:rsidR="00047670" w:rsidRDefault="00047670"/>
          <w:p w14:paraId="6151D9E9" w14:textId="77777777" w:rsidR="00047670" w:rsidRDefault="00047670"/>
        </w:tc>
        <w:tc>
          <w:tcPr>
            <w:tcW w:w="2198" w:type="dxa"/>
          </w:tcPr>
          <w:p w14:paraId="1C21A71F" w14:textId="77777777" w:rsidR="00047670" w:rsidRDefault="00047670"/>
          <w:p w14:paraId="5215242E" w14:textId="77777777" w:rsidR="00047670" w:rsidRDefault="00047670"/>
        </w:tc>
        <w:tc>
          <w:tcPr>
            <w:tcW w:w="2071" w:type="dxa"/>
          </w:tcPr>
          <w:p w14:paraId="1019E356" w14:textId="77777777" w:rsidR="00047670" w:rsidRDefault="00047670"/>
        </w:tc>
        <w:tc>
          <w:tcPr>
            <w:tcW w:w="7512" w:type="dxa"/>
          </w:tcPr>
          <w:p w14:paraId="4C331FED" w14:textId="77777777" w:rsidR="00047670" w:rsidRDefault="00047670"/>
        </w:tc>
      </w:tr>
      <w:tr w:rsidR="00047670" w14:paraId="6F4019AF" w14:textId="77777777" w:rsidTr="007D0077">
        <w:trPr>
          <w:trHeight w:val="1009"/>
        </w:trPr>
        <w:tc>
          <w:tcPr>
            <w:tcW w:w="2389" w:type="dxa"/>
            <w:vMerge/>
          </w:tcPr>
          <w:p w14:paraId="5C29ADC6" w14:textId="77777777" w:rsidR="00047670" w:rsidRDefault="00047670">
            <w:pPr>
              <w:widowControl w:val="0"/>
              <w:pBdr>
                <w:top w:val="nil"/>
                <w:left w:val="nil"/>
                <w:bottom w:val="nil"/>
                <w:right w:val="nil"/>
                <w:between w:val="nil"/>
              </w:pBdr>
              <w:spacing w:after="0" w:line="276" w:lineRule="auto"/>
            </w:pPr>
          </w:p>
        </w:tc>
        <w:tc>
          <w:tcPr>
            <w:tcW w:w="2198" w:type="dxa"/>
          </w:tcPr>
          <w:p w14:paraId="45FC6177" w14:textId="77777777" w:rsidR="00047670" w:rsidRDefault="00047670"/>
          <w:p w14:paraId="7E33F894" w14:textId="77777777" w:rsidR="00047670" w:rsidRDefault="00047670"/>
        </w:tc>
        <w:tc>
          <w:tcPr>
            <w:tcW w:w="2071" w:type="dxa"/>
          </w:tcPr>
          <w:p w14:paraId="2AD44A9D" w14:textId="77777777" w:rsidR="00047670" w:rsidRDefault="00047670"/>
        </w:tc>
        <w:tc>
          <w:tcPr>
            <w:tcW w:w="7512" w:type="dxa"/>
          </w:tcPr>
          <w:p w14:paraId="2D3F44D3" w14:textId="77777777" w:rsidR="00047670" w:rsidRDefault="00047670"/>
        </w:tc>
      </w:tr>
      <w:tr w:rsidR="00047670" w14:paraId="0BFF1106" w14:textId="77777777" w:rsidTr="007D0077">
        <w:trPr>
          <w:trHeight w:val="996"/>
        </w:trPr>
        <w:tc>
          <w:tcPr>
            <w:tcW w:w="2389" w:type="dxa"/>
            <w:vMerge/>
          </w:tcPr>
          <w:p w14:paraId="09262FE9" w14:textId="77777777" w:rsidR="00047670" w:rsidRDefault="00047670">
            <w:pPr>
              <w:widowControl w:val="0"/>
              <w:pBdr>
                <w:top w:val="nil"/>
                <w:left w:val="nil"/>
                <w:bottom w:val="nil"/>
                <w:right w:val="nil"/>
                <w:between w:val="nil"/>
              </w:pBdr>
              <w:spacing w:after="0" w:line="276" w:lineRule="auto"/>
            </w:pPr>
          </w:p>
        </w:tc>
        <w:tc>
          <w:tcPr>
            <w:tcW w:w="2198" w:type="dxa"/>
          </w:tcPr>
          <w:p w14:paraId="1908AF53" w14:textId="77777777" w:rsidR="00047670" w:rsidRDefault="00047670"/>
          <w:p w14:paraId="7D3AC709" w14:textId="77777777" w:rsidR="00047670" w:rsidRDefault="00047670"/>
        </w:tc>
        <w:tc>
          <w:tcPr>
            <w:tcW w:w="2071" w:type="dxa"/>
          </w:tcPr>
          <w:p w14:paraId="52F293D6" w14:textId="77777777" w:rsidR="00047670" w:rsidRDefault="00047670"/>
        </w:tc>
        <w:tc>
          <w:tcPr>
            <w:tcW w:w="7512" w:type="dxa"/>
          </w:tcPr>
          <w:p w14:paraId="3F1E646A" w14:textId="77777777" w:rsidR="00047670" w:rsidRDefault="00047670"/>
        </w:tc>
      </w:tr>
      <w:tr w:rsidR="00047670" w14:paraId="00743895" w14:textId="77777777" w:rsidTr="007D0077">
        <w:trPr>
          <w:trHeight w:val="968"/>
        </w:trPr>
        <w:tc>
          <w:tcPr>
            <w:tcW w:w="2389" w:type="dxa"/>
            <w:vMerge w:val="restart"/>
          </w:tcPr>
          <w:p w14:paraId="533CD6D7" w14:textId="77777777" w:rsidR="00047670" w:rsidRDefault="00000000">
            <w:r>
              <w:t>Joint tenants</w:t>
            </w:r>
          </w:p>
          <w:p w14:paraId="600AD0C4" w14:textId="77777777" w:rsidR="00047670" w:rsidRDefault="00047670"/>
          <w:p w14:paraId="19F7E72A" w14:textId="77777777" w:rsidR="00047670" w:rsidRDefault="00047670"/>
        </w:tc>
        <w:tc>
          <w:tcPr>
            <w:tcW w:w="2198" w:type="dxa"/>
          </w:tcPr>
          <w:p w14:paraId="566C08AE" w14:textId="77777777" w:rsidR="00047670" w:rsidRDefault="00047670"/>
          <w:p w14:paraId="0995CD90" w14:textId="77777777" w:rsidR="00047670" w:rsidRDefault="00047670"/>
        </w:tc>
        <w:tc>
          <w:tcPr>
            <w:tcW w:w="2071" w:type="dxa"/>
          </w:tcPr>
          <w:p w14:paraId="52FBB254" w14:textId="77777777" w:rsidR="00047670" w:rsidRDefault="00047670"/>
        </w:tc>
        <w:tc>
          <w:tcPr>
            <w:tcW w:w="7512" w:type="dxa"/>
          </w:tcPr>
          <w:p w14:paraId="1CF51004" w14:textId="77777777" w:rsidR="00047670" w:rsidRDefault="00047670"/>
        </w:tc>
      </w:tr>
      <w:tr w:rsidR="00047670" w14:paraId="002CA52F" w14:textId="77777777" w:rsidTr="007D0077">
        <w:trPr>
          <w:trHeight w:val="951"/>
        </w:trPr>
        <w:tc>
          <w:tcPr>
            <w:tcW w:w="2389" w:type="dxa"/>
            <w:vMerge/>
          </w:tcPr>
          <w:p w14:paraId="05AB586A" w14:textId="77777777" w:rsidR="00047670" w:rsidRDefault="00047670">
            <w:pPr>
              <w:widowControl w:val="0"/>
              <w:pBdr>
                <w:top w:val="nil"/>
                <w:left w:val="nil"/>
                <w:bottom w:val="nil"/>
                <w:right w:val="nil"/>
                <w:between w:val="nil"/>
              </w:pBdr>
              <w:spacing w:after="0" w:line="276" w:lineRule="auto"/>
            </w:pPr>
          </w:p>
        </w:tc>
        <w:tc>
          <w:tcPr>
            <w:tcW w:w="2198" w:type="dxa"/>
          </w:tcPr>
          <w:p w14:paraId="196B9B66" w14:textId="77777777" w:rsidR="00047670" w:rsidRDefault="00047670"/>
          <w:p w14:paraId="50356291" w14:textId="77777777" w:rsidR="00047670" w:rsidRDefault="00047670"/>
        </w:tc>
        <w:tc>
          <w:tcPr>
            <w:tcW w:w="2071" w:type="dxa"/>
          </w:tcPr>
          <w:p w14:paraId="2B132C53" w14:textId="77777777" w:rsidR="00047670" w:rsidRDefault="00047670"/>
        </w:tc>
        <w:tc>
          <w:tcPr>
            <w:tcW w:w="7512" w:type="dxa"/>
          </w:tcPr>
          <w:p w14:paraId="19983B6E" w14:textId="77777777" w:rsidR="00047670" w:rsidRDefault="00047670"/>
        </w:tc>
      </w:tr>
      <w:tr w:rsidR="00047670" w14:paraId="3FA13604" w14:textId="77777777" w:rsidTr="007D0077">
        <w:trPr>
          <w:trHeight w:val="1064"/>
        </w:trPr>
        <w:tc>
          <w:tcPr>
            <w:tcW w:w="2389" w:type="dxa"/>
            <w:vMerge/>
          </w:tcPr>
          <w:p w14:paraId="4BC9B4B8" w14:textId="77777777" w:rsidR="00047670" w:rsidRDefault="00047670">
            <w:pPr>
              <w:widowControl w:val="0"/>
              <w:pBdr>
                <w:top w:val="nil"/>
                <w:left w:val="nil"/>
                <w:bottom w:val="nil"/>
                <w:right w:val="nil"/>
                <w:between w:val="nil"/>
              </w:pBdr>
              <w:spacing w:after="0" w:line="276" w:lineRule="auto"/>
            </w:pPr>
          </w:p>
        </w:tc>
        <w:tc>
          <w:tcPr>
            <w:tcW w:w="2198" w:type="dxa"/>
          </w:tcPr>
          <w:p w14:paraId="1426DCFA" w14:textId="77777777" w:rsidR="00047670" w:rsidRDefault="00047670"/>
          <w:p w14:paraId="31F8146D" w14:textId="77777777" w:rsidR="00047670" w:rsidRDefault="00047670"/>
        </w:tc>
        <w:tc>
          <w:tcPr>
            <w:tcW w:w="2071" w:type="dxa"/>
          </w:tcPr>
          <w:p w14:paraId="15345684" w14:textId="77777777" w:rsidR="00047670" w:rsidRDefault="00047670"/>
        </w:tc>
        <w:tc>
          <w:tcPr>
            <w:tcW w:w="7512" w:type="dxa"/>
          </w:tcPr>
          <w:p w14:paraId="13E7D348" w14:textId="77777777" w:rsidR="00047670" w:rsidRDefault="00047670"/>
        </w:tc>
      </w:tr>
    </w:tbl>
    <w:p w14:paraId="3FA031CE" w14:textId="084CE045" w:rsidR="00047670" w:rsidRDefault="00047670" w:rsidP="007D0077">
      <w:pPr>
        <w:tabs>
          <w:tab w:val="left" w:pos="5340"/>
        </w:tabs>
      </w:pPr>
    </w:p>
    <w:sectPr w:rsidR="00047670">
      <w:headerReference w:type="default" r:id="rId13"/>
      <w:footerReference w:type="default" r:id="rId14"/>
      <w:pgSz w:w="16838" w:h="11906" w:orient="landscape"/>
      <w:pgMar w:top="1440" w:right="1440" w:bottom="1440" w:left="1440" w:header="708" w:footer="4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59751" w14:textId="77777777" w:rsidR="00F16F58" w:rsidRDefault="00F16F58">
      <w:pPr>
        <w:spacing w:after="0" w:line="240" w:lineRule="auto"/>
      </w:pPr>
      <w:r>
        <w:separator/>
      </w:r>
    </w:p>
  </w:endnote>
  <w:endnote w:type="continuationSeparator" w:id="0">
    <w:p w14:paraId="34EAA6DD" w14:textId="77777777" w:rsidR="00F16F58" w:rsidRDefault="00F16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4D7A37A-4C6A-49AD-91A1-513CF3544C7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7BB5D17-2DB6-4546-AD0E-2BCD317D0873}"/>
    <w:embedItalic r:id="rId3" w:fontKey="{AB8037DF-5FA9-492F-93D8-43F533100B16}"/>
  </w:font>
  <w:font w:name="Cambria">
    <w:panose1 w:val="02040503050406030204"/>
    <w:charset w:val="00"/>
    <w:family w:val="roman"/>
    <w:pitch w:val="variable"/>
    <w:sig w:usb0="E00006FF" w:usb1="420024FF" w:usb2="02000000" w:usb3="00000000" w:csb0="0000019F" w:csb1="00000000"/>
    <w:embedRegular r:id="rId4" w:fontKey="{C65F2405-644B-44F8-AA24-F9DF1567A0A8}"/>
  </w:font>
  <w:font w:name="Calibri">
    <w:panose1 w:val="020F0502020204030204"/>
    <w:charset w:val="00"/>
    <w:family w:val="swiss"/>
    <w:pitch w:val="variable"/>
    <w:sig w:usb0="E4002EFF" w:usb1="C200247B" w:usb2="00000009" w:usb3="00000000" w:csb0="000001FF" w:csb1="00000000"/>
    <w:embedRegular r:id="rId5" w:fontKey="{64D260E7-1490-46C7-9163-99585732DB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D4DAE" w14:textId="77777777" w:rsidR="00047670" w:rsidRDefault="00047670">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C661D" w14:textId="77777777" w:rsidR="00047670" w:rsidRDefault="00047670">
    <w:pPr>
      <w:widowControl w:val="0"/>
      <w:pBdr>
        <w:top w:val="nil"/>
        <w:left w:val="nil"/>
        <w:bottom w:val="nil"/>
        <w:right w:val="nil"/>
        <w:between w:val="nil"/>
      </w:pBdr>
      <w:spacing w:after="0" w:line="276" w:lineRule="auto"/>
    </w:pPr>
  </w:p>
  <w:tbl>
    <w:tblPr>
      <w:tblStyle w:val="a2"/>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047670" w14:paraId="746A5A9F" w14:textId="77777777" w:rsidTr="007D0077">
      <w:tc>
        <w:tcPr>
          <w:tcW w:w="5387" w:type="dxa"/>
          <w:tcBorders>
            <w:bottom w:val="single" w:sz="12" w:space="0" w:color="EBDDF4"/>
          </w:tcBorders>
        </w:tcPr>
        <w:p w14:paraId="651611B1" w14:textId="77777777" w:rsidR="00047670"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1AB1A51F" w14:textId="77777777" w:rsidR="00047670"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tcPr>
        <w:p w14:paraId="2C185D5F" w14:textId="77777777" w:rsidR="00047670" w:rsidRDefault="00047670">
          <w:pPr>
            <w:pBdr>
              <w:top w:val="nil"/>
              <w:left w:val="nil"/>
              <w:bottom w:val="nil"/>
              <w:right w:val="nil"/>
              <w:between w:val="nil"/>
            </w:pBdr>
            <w:tabs>
              <w:tab w:val="center" w:pos="4513"/>
              <w:tab w:val="right" w:pos="9026"/>
            </w:tabs>
            <w:spacing w:after="120" w:line="240" w:lineRule="auto"/>
            <w:ind w:left="-385"/>
            <w:jc w:val="right"/>
            <w:rPr>
              <w:sz w:val="18"/>
              <w:szCs w:val="18"/>
            </w:rPr>
          </w:pPr>
        </w:p>
        <w:p w14:paraId="3DC2C773" w14:textId="77777777" w:rsidR="00047670" w:rsidRDefault="00000000">
          <w:pPr>
            <w:pBdr>
              <w:top w:val="nil"/>
              <w:left w:val="nil"/>
              <w:bottom w:val="nil"/>
              <w:right w:val="nil"/>
              <w:between w:val="nil"/>
            </w:pBdr>
            <w:tabs>
              <w:tab w:val="center" w:pos="4513"/>
              <w:tab w:val="right" w:pos="9026"/>
            </w:tabs>
            <w:spacing w:after="120" w:line="240" w:lineRule="auto"/>
            <w:ind w:left="-385"/>
            <w:jc w:val="right"/>
            <w:rPr>
              <w:sz w:val="20"/>
              <w:szCs w:val="20"/>
            </w:rPr>
          </w:pPr>
          <w:r>
            <w:rPr>
              <w:sz w:val="18"/>
              <w:szCs w:val="18"/>
            </w:rPr>
            <w:t>© Gatsby Technical Education Projects 2025</w:t>
          </w:r>
        </w:p>
      </w:tc>
    </w:tr>
  </w:tbl>
  <w:p w14:paraId="2F23696B" w14:textId="77777777" w:rsidR="00047670" w:rsidRDefault="00047670">
    <w:pPr>
      <w:widowControl w:val="0"/>
      <w:pBdr>
        <w:top w:val="nil"/>
        <w:left w:val="nil"/>
        <w:bottom w:val="nil"/>
        <w:right w:val="nil"/>
        <w:between w:val="nil"/>
      </w:pBdr>
      <w:spacing w:after="0" w:line="276" w:lineRule="auto"/>
      <w:rPr>
        <w:color w:val="808080"/>
        <w:sz w:val="20"/>
        <w:szCs w:val="20"/>
      </w:rPr>
    </w:pPr>
  </w:p>
  <w:p w14:paraId="7C8FF7D2" w14:textId="77777777" w:rsidR="00047670"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7D0077">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FB88D" w14:textId="77777777" w:rsidR="00047670" w:rsidRDefault="00047670">
    <w:pPr>
      <w:pBdr>
        <w:top w:val="nil"/>
        <w:left w:val="nil"/>
        <w:bottom w:val="nil"/>
        <w:right w:val="nil"/>
        <w:between w:val="nil"/>
      </w:pBdr>
      <w:tabs>
        <w:tab w:val="center" w:pos="4513"/>
        <w:tab w:val="right" w:pos="9026"/>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D6A92" w14:textId="77777777" w:rsidR="00047670" w:rsidRDefault="00047670">
    <w:pPr>
      <w:widowControl w:val="0"/>
      <w:pBdr>
        <w:top w:val="nil"/>
        <w:left w:val="nil"/>
        <w:bottom w:val="nil"/>
        <w:right w:val="nil"/>
        <w:between w:val="nil"/>
      </w:pBdr>
      <w:spacing w:after="0" w:line="276" w:lineRule="auto"/>
    </w:pPr>
  </w:p>
  <w:tbl>
    <w:tblPr>
      <w:tblStyle w:val="a3"/>
      <w:tblW w:w="1403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8647"/>
    </w:tblGrid>
    <w:tr w:rsidR="00047670" w14:paraId="42462EAB" w14:textId="77777777">
      <w:tc>
        <w:tcPr>
          <w:tcW w:w="5387" w:type="dxa"/>
          <w:tcBorders>
            <w:bottom w:val="single" w:sz="12" w:space="0" w:color="EBDDF4"/>
          </w:tcBorders>
        </w:tcPr>
        <w:p w14:paraId="729E238D" w14:textId="77777777" w:rsidR="00047670"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37C6C120" w14:textId="77777777" w:rsidR="00047670"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8647" w:type="dxa"/>
          <w:tcBorders>
            <w:bottom w:val="single" w:sz="12" w:space="0" w:color="EBDDF4"/>
          </w:tcBorders>
        </w:tcPr>
        <w:p w14:paraId="5EEBA77D" w14:textId="77777777" w:rsidR="00047670" w:rsidRDefault="00047670">
          <w:pPr>
            <w:pBdr>
              <w:top w:val="nil"/>
              <w:left w:val="nil"/>
              <w:bottom w:val="nil"/>
              <w:right w:val="nil"/>
              <w:between w:val="nil"/>
            </w:pBdr>
            <w:tabs>
              <w:tab w:val="center" w:pos="4513"/>
              <w:tab w:val="right" w:pos="9026"/>
            </w:tabs>
            <w:spacing w:after="120" w:line="240" w:lineRule="auto"/>
            <w:ind w:left="-385"/>
            <w:jc w:val="right"/>
            <w:rPr>
              <w:sz w:val="18"/>
              <w:szCs w:val="18"/>
            </w:rPr>
          </w:pPr>
        </w:p>
        <w:p w14:paraId="11854F76" w14:textId="77777777" w:rsidR="00047670" w:rsidRDefault="00000000">
          <w:pPr>
            <w:pBdr>
              <w:top w:val="nil"/>
              <w:left w:val="nil"/>
              <w:bottom w:val="nil"/>
              <w:right w:val="nil"/>
              <w:between w:val="nil"/>
            </w:pBdr>
            <w:tabs>
              <w:tab w:val="center" w:pos="4513"/>
              <w:tab w:val="right" w:pos="9026"/>
            </w:tabs>
            <w:spacing w:after="120" w:line="240" w:lineRule="auto"/>
            <w:ind w:left="-385"/>
            <w:jc w:val="right"/>
            <w:rPr>
              <w:sz w:val="20"/>
              <w:szCs w:val="20"/>
            </w:rPr>
          </w:pPr>
          <w:r>
            <w:rPr>
              <w:sz w:val="18"/>
              <w:szCs w:val="18"/>
            </w:rPr>
            <w:t>© Gatsby Technical Education Projects 2025</w:t>
          </w:r>
        </w:p>
      </w:tc>
    </w:tr>
  </w:tbl>
  <w:p w14:paraId="197936EE" w14:textId="77777777" w:rsidR="00047670" w:rsidRDefault="00047670">
    <w:pPr>
      <w:widowControl w:val="0"/>
      <w:pBdr>
        <w:top w:val="nil"/>
        <w:left w:val="nil"/>
        <w:bottom w:val="nil"/>
        <w:right w:val="nil"/>
        <w:between w:val="nil"/>
      </w:pBdr>
      <w:spacing w:after="0" w:line="276" w:lineRule="auto"/>
      <w:rPr>
        <w:color w:val="808080"/>
        <w:sz w:val="20"/>
        <w:szCs w:val="20"/>
      </w:rPr>
    </w:pPr>
  </w:p>
  <w:p w14:paraId="5A3D1603" w14:textId="689C33ED" w:rsidR="00047670" w:rsidRDefault="007D0077">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25C87" w14:textId="77777777" w:rsidR="00F16F58" w:rsidRDefault="00F16F58">
      <w:pPr>
        <w:spacing w:after="0" w:line="240" w:lineRule="auto"/>
      </w:pPr>
      <w:r>
        <w:separator/>
      </w:r>
    </w:p>
  </w:footnote>
  <w:footnote w:type="continuationSeparator" w:id="0">
    <w:p w14:paraId="66F8AB1E" w14:textId="77777777" w:rsidR="00F16F58" w:rsidRDefault="00F16F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D9394" w14:textId="77777777" w:rsidR="00047670" w:rsidRDefault="00047670">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28176" w14:textId="77777777" w:rsidR="00047670" w:rsidRDefault="00047670">
    <w:pPr>
      <w:widowControl w:val="0"/>
      <w:pBdr>
        <w:top w:val="nil"/>
        <w:left w:val="nil"/>
        <w:bottom w:val="nil"/>
        <w:right w:val="nil"/>
        <w:between w:val="nil"/>
      </w:pBdr>
      <w:spacing w:after="0" w:line="276" w:lineRule="auto"/>
    </w:pPr>
  </w:p>
  <w:tbl>
    <w:tblPr>
      <w:tblStyle w:val="a0"/>
      <w:tblW w:w="9016" w:type="dxa"/>
      <w:tblInd w:w="0" w:type="dxa"/>
      <w:tblBorders>
        <w:top w:val="nil"/>
        <w:left w:val="nil"/>
        <w:bottom w:val="single" w:sz="12" w:space="0" w:color="EBDDF4"/>
        <w:right w:val="nil"/>
        <w:insideH w:val="nil"/>
        <w:insideV w:val="nil"/>
      </w:tblBorders>
      <w:tblLayout w:type="fixed"/>
      <w:tblLook w:val="0400" w:firstRow="0" w:lastRow="0" w:firstColumn="0" w:lastColumn="0" w:noHBand="0" w:noVBand="1"/>
    </w:tblPr>
    <w:tblGrid>
      <w:gridCol w:w="2268"/>
      <w:gridCol w:w="6748"/>
    </w:tblGrid>
    <w:tr w:rsidR="00047670" w14:paraId="3888244B" w14:textId="77777777">
      <w:tc>
        <w:tcPr>
          <w:tcW w:w="2268" w:type="dxa"/>
        </w:tcPr>
        <w:p w14:paraId="7E1D7B48" w14:textId="77777777" w:rsidR="00047670" w:rsidRDefault="00000000">
          <w:pPr>
            <w:pBdr>
              <w:top w:val="nil"/>
              <w:left w:val="nil"/>
              <w:bottom w:val="nil"/>
              <w:right w:val="nil"/>
              <w:between w:val="nil"/>
            </w:pBdr>
            <w:tabs>
              <w:tab w:val="center" w:pos="4513"/>
              <w:tab w:val="right" w:pos="9026"/>
            </w:tabs>
            <w:spacing w:after="120"/>
            <w:rPr>
              <w:rFonts w:ascii="Arial" w:eastAsia="Arial" w:hAnsi="Arial" w:cs="Arial"/>
              <w:color w:val="0D0D0D"/>
              <w:sz w:val="20"/>
              <w:szCs w:val="20"/>
            </w:rPr>
          </w:pPr>
          <w:bookmarkStart w:id="1" w:name="_s8r2dyhai3vt" w:colFirst="0" w:colLast="0"/>
          <w:bookmarkEnd w:id="1"/>
          <w:r>
            <w:rPr>
              <w:noProof/>
            </w:rPr>
            <w:drawing>
              <wp:anchor distT="0" distB="0" distL="114300" distR="114300" simplePos="0" relativeHeight="251658240" behindDoc="0" locked="0" layoutInCell="1" hidden="0" allowOverlap="1" wp14:anchorId="20BEADED" wp14:editId="4E2331EA">
                <wp:simplePos x="0" y="0"/>
                <wp:positionH relativeFrom="column">
                  <wp:posOffset>-25443</wp:posOffset>
                </wp:positionH>
                <wp:positionV relativeFrom="paragraph">
                  <wp:posOffset>-110496</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6748" w:type="dxa"/>
        </w:tcPr>
        <w:p w14:paraId="4C0F7D41" w14:textId="77777777" w:rsidR="00047670" w:rsidRDefault="00000000">
          <w:pPr>
            <w:pBdr>
              <w:top w:val="nil"/>
              <w:left w:val="nil"/>
              <w:bottom w:val="nil"/>
              <w:right w:val="nil"/>
              <w:between w:val="nil"/>
            </w:pBdr>
            <w:tabs>
              <w:tab w:val="center" w:pos="4513"/>
              <w:tab w:val="right" w:pos="9026"/>
            </w:tabs>
            <w:spacing w:after="120"/>
            <w:jc w:val="right"/>
            <w:rPr>
              <w:rFonts w:ascii="Arial" w:eastAsia="Arial" w:hAnsi="Arial" w:cs="Arial"/>
              <w:color w:val="0D0D0D"/>
              <w:sz w:val="20"/>
              <w:szCs w:val="20"/>
            </w:rPr>
          </w:pPr>
          <w:r>
            <w:rPr>
              <w:rFonts w:ascii="Arial" w:eastAsia="Arial" w:hAnsi="Arial" w:cs="Arial"/>
              <w:color w:val="0D0D0D"/>
              <w:sz w:val="20"/>
              <w:szCs w:val="20"/>
            </w:rPr>
            <w:t>Lesson 1: Is it mine? How to legally own land</w:t>
          </w:r>
        </w:p>
        <w:p w14:paraId="09450973" w14:textId="3211F398" w:rsidR="00047670" w:rsidRDefault="00000000" w:rsidP="00715146">
          <w:pPr>
            <w:pBdr>
              <w:top w:val="nil"/>
              <w:left w:val="nil"/>
              <w:bottom w:val="nil"/>
              <w:right w:val="nil"/>
              <w:between w:val="nil"/>
            </w:pBdr>
            <w:tabs>
              <w:tab w:val="center" w:pos="4513"/>
              <w:tab w:val="right" w:pos="9026"/>
              <w:tab w:val="left" w:pos="571"/>
              <w:tab w:val="right" w:pos="6532"/>
            </w:tabs>
            <w:spacing w:after="120"/>
            <w:jc w:val="right"/>
            <w:rPr>
              <w:rFonts w:ascii="Arial" w:eastAsia="Arial" w:hAnsi="Arial" w:cs="Arial"/>
              <w:color w:val="0D0D0D"/>
              <w:sz w:val="20"/>
              <w:szCs w:val="20"/>
            </w:rPr>
          </w:pPr>
          <w:r>
            <w:rPr>
              <w:rFonts w:ascii="Arial" w:eastAsia="Arial" w:hAnsi="Arial" w:cs="Arial"/>
              <w:color w:val="0D0D0D"/>
              <w:sz w:val="20"/>
              <w:szCs w:val="20"/>
            </w:rPr>
            <w:t>Activity 2 Worksheet</w:t>
          </w:r>
        </w:p>
      </w:tc>
    </w:tr>
  </w:tbl>
  <w:p w14:paraId="59E52ED5" w14:textId="77777777" w:rsidR="00047670" w:rsidRDefault="00047670">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8E6E8" w14:textId="77777777" w:rsidR="00047670" w:rsidRDefault="00047670">
    <w:pPr>
      <w:pBdr>
        <w:top w:val="nil"/>
        <w:left w:val="nil"/>
        <w:bottom w:val="nil"/>
        <w:right w:val="nil"/>
        <w:between w:val="nil"/>
      </w:pBdr>
      <w:tabs>
        <w:tab w:val="center" w:pos="4513"/>
        <w:tab w:val="right" w:pos="9026"/>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255E5" w14:textId="77777777" w:rsidR="00047670" w:rsidRDefault="00000000">
    <w:pPr>
      <w:widowControl w:val="0"/>
      <w:pBdr>
        <w:top w:val="nil"/>
        <w:left w:val="nil"/>
        <w:bottom w:val="nil"/>
        <w:right w:val="nil"/>
        <w:between w:val="nil"/>
      </w:pBdr>
      <w:spacing w:after="0" w:line="276" w:lineRule="auto"/>
    </w:pPr>
    <w:r>
      <w:rPr>
        <w:noProof/>
      </w:rPr>
      <w:drawing>
        <wp:anchor distT="0" distB="0" distL="114300" distR="114300" simplePos="0" relativeHeight="251659264" behindDoc="0" locked="0" layoutInCell="1" hidden="0" allowOverlap="1" wp14:anchorId="373ECF86" wp14:editId="7FAC28A2">
          <wp:simplePos x="0" y="0"/>
          <wp:positionH relativeFrom="column">
            <wp:posOffset>2</wp:posOffset>
          </wp:positionH>
          <wp:positionV relativeFrom="paragraph">
            <wp:posOffset>-10158</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bl>
    <w:tblPr>
      <w:tblStyle w:val="a1"/>
      <w:tblW w:w="5000" w:type="pct"/>
      <w:tblInd w:w="0" w:type="dxa"/>
      <w:tblBorders>
        <w:top w:val="nil"/>
        <w:left w:val="nil"/>
        <w:bottom w:val="single" w:sz="12" w:space="0" w:color="FFF5C4"/>
        <w:right w:val="nil"/>
        <w:insideH w:val="nil"/>
        <w:insideV w:val="nil"/>
      </w:tblBorders>
      <w:tblLook w:val="0400" w:firstRow="0" w:lastRow="0" w:firstColumn="0" w:lastColumn="0" w:noHBand="0" w:noVBand="1"/>
    </w:tblPr>
    <w:tblGrid>
      <w:gridCol w:w="3666"/>
      <w:gridCol w:w="5360"/>
    </w:tblGrid>
    <w:tr w:rsidR="00047670" w14:paraId="0FA01D17" w14:textId="77777777" w:rsidTr="007D0077">
      <w:tc>
        <w:tcPr>
          <w:tcW w:w="2031" w:type="pct"/>
          <w:tcBorders>
            <w:bottom w:val="single" w:sz="12" w:space="0" w:color="EBDDF4"/>
          </w:tcBorders>
        </w:tcPr>
        <w:p w14:paraId="006C5E92" w14:textId="2EECE0A1" w:rsidR="00047670" w:rsidRDefault="00047670">
          <w:pPr>
            <w:pBdr>
              <w:top w:val="nil"/>
              <w:left w:val="nil"/>
              <w:bottom w:val="nil"/>
              <w:right w:val="nil"/>
              <w:between w:val="nil"/>
            </w:pBdr>
            <w:tabs>
              <w:tab w:val="center" w:pos="4513"/>
              <w:tab w:val="right" w:pos="9026"/>
              <w:tab w:val="left" w:pos="6780"/>
            </w:tabs>
            <w:spacing w:after="120"/>
            <w:jc w:val="right"/>
            <w:rPr>
              <w:sz w:val="20"/>
              <w:szCs w:val="20"/>
            </w:rPr>
          </w:pPr>
        </w:p>
      </w:tc>
      <w:tc>
        <w:tcPr>
          <w:tcW w:w="2969" w:type="pct"/>
          <w:tcBorders>
            <w:bottom w:val="single" w:sz="12" w:space="0" w:color="EBDDF4"/>
          </w:tcBorders>
        </w:tcPr>
        <w:p w14:paraId="507255D5" w14:textId="77777777" w:rsidR="007D0077" w:rsidRDefault="007D0077" w:rsidP="007D0077">
          <w:pPr>
            <w:pBdr>
              <w:top w:val="nil"/>
              <w:left w:val="nil"/>
              <w:bottom w:val="nil"/>
              <w:right w:val="nil"/>
              <w:between w:val="nil"/>
            </w:pBdr>
            <w:tabs>
              <w:tab w:val="center" w:pos="4513"/>
              <w:tab w:val="right" w:pos="9026"/>
              <w:tab w:val="left" w:pos="6780"/>
            </w:tabs>
            <w:spacing w:after="120"/>
            <w:jc w:val="right"/>
            <w:rPr>
              <w:sz w:val="20"/>
              <w:szCs w:val="20"/>
            </w:rPr>
          </w:pPr>
          <w:r>
            <w:rPr>
              <w:sz w:val="20"/>
              <w:szCs w:val="20"/>
            </w:rPr>
            <w:t>Lesson 1: Is it mine? How to legally own land</w:t>
          </w:r>
        </w:p>
        <w:p w14:paraId="5874B066" w14:textId="4D53A1F2" w:rsidR="00047670" w:rsidRDefault="007D0077" w:rsidP="007D0077">
          <w:pPr>
            <w:pBdr>
              <w:top w:val="nil"/>
              <w:left w:val="nil"/>
              <w:bottom w:val="nil"/>
              <w:right w:val="nil"/>
              <w:between w:val="nil"/>
            </w:pBdr>
            <w:tabs>
              <w:tab w:val="center" w:pos="4513"/>
              <w:tab w:val="right" w:pos="9026"/>
            </w:tabs>
            <w:spacing w:after="120"/>
            <w:jc w:val="right"/>
            <w:rPr>
              <w:sz w:val="20"/>
              <w:szCs w:val="20"/>
            </w:rPr>
          </w:pPr>
          <w:r>
            <w:rPr>
              <w:sz w:val="20"/>
              <w:szCs w:val="20"/>
            </w:rPr>
            <w:t>Activity 2 Worksheet</w:t>
          </w:r>
        </w:p>
      </w:tc>
    </w:tr>
  </w:tbl>
  <w:p w14:paraId="0ECC37F1" w14:textId="77777777" w:rsidR="00047670" w:rsidRDefault="00047670">
    <w:pPr>
      <w:pBdr>
        <w:top w:val="nil"/>
        <w:left w:val="nil"/>
        <w:bottom w:val="nil"/>
        <w:right w:val="nil"/>
        <w:between w:val="nil"/>
      </w:pBdr>
      <w:tabs>
        <w:tab w:val="center" w:pos="4513"/>
        <w:tab w:val="right" w:pos="9026"/>
      </w:tabs>
      <w:spacing w:after="0" w:line="240" w:lineRule="auto"/>
      <w:jc w:val="right"/>
    </w:pPr>
  </w:p>
  <w:p w14:paraId="4B8AC19C" w14:textId="77777777" w:rsidR="00047670" w:rsidRDefault="00047670">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B6831"/>
    <w:multiLevelType w:val="multilevel"/>
    <w:tmpl w:val="F6388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7C3374F"/>
    <w:multiLevelType w:val="multilevel"/>
    <w:tmpl w:val="302C97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03352961">
    <w:abstractNumId w:val="1"/>
  </w:num>
  <w:num w:numId="2" w16cid:durableId="1623730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670"/>
    <w:rsid w:val="00047670"/>
    <w:rsid w:val="001837D2"/>
    <w:rsid w:val="00233EE8"/>
    <w:rsid w:val="00422927"/>
    <w:rsid w:val="00715146"/>
    <w:rsid w:val="007D0077"/>
    <w:rsid w:val="00ED7BE9"/>
    <w:rsid w:val="00F16F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65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spacing w:line="240" w:lineRule="auto"/>
      <w:outlineLvl w:val="1"/>
    </w:pPr>
    <w:rPr>
      <w:b/>
      <w:color w:val="000000"/>
      <w:sz w:val="44"/>
      <w:szCs w:val="4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spacing w:after="0" w:line="240" w:lineRule="auto"/>
    </w:pPr>
    <w:rPr>
      <w:rFonts w:ascii="Cambria" w:eastAsia="Cambria" w:hAnsi="Cambria" w:cs="Cambria"/>
      <w:color w:val="000000"/>
    </w:r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C03CF0-3D04-4DEC-A10A-A5C329B372E5}"/>
</file>

<file path=customXml/itemProps2.xml><?xml version="1.0" encoding="utf-8"?>
<ds:datastoreItem xmlns:ds="http://schemas.openxmlformats.org/officeDocument/2006/customXml" ds:itemID="{AB247F1E-20E6-4889-86EF-2763DBC1D9FB}"/>
</file>

<file path=customXml/itemProps3.xml><?xml version="1.0" encoding="utf-8"?>
<ds:datastoreItem xmlns:ds="http://schemas.openxmlformats.org/officeDocument/2006/customXml" ds:itemID="{ED87E661-DA15-4B65-A385-C5A2D1CA3147}"/>
</file>

<file path=docProps/app.xml><?xml version="1.0" encoding="utf-8"?>
<Properties xmlns="http://schemas.openxmlformats.org/officeDocument/2006/extended-properties" xmlns:vt="http://schemas.openxmlformats.org/officeDocument/2006/docPropsVTypes">
  <Template>Normal</Template>
  <TotalTime>0</TotalTime>
  <Pages>3</Pages>
  <Words>462</Words>
  <Characters>2636</Characters>
  <Application>Microsoft Office Word</Application>
  <DocSecurity>0</DocSecurity>
  <Lines>21</Lines>
  <Paragraphs>6</Paragraphs>
  <ScaleCrop>false</ScaleCrop>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2025-06-24T12:26:00Z</dcterms:created>
  <dcterms:modified xsi:type="dcterms:W3CDTF">2025-06-24T12:26:00Z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