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C8E37" w14:textId="77777777" w:rsidR="00EB6017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BDDF4"/>
        <w:spacing w:after="0"/>
        <w:rPr>
          <w:b/>
          <w:color w:val="432673"/>
          <w:sz w:val="40"/>
          <w:szCs w:val="40"/>
        </w:rPr>
      </w:pPr>
      <w:bookmarkStart w:id="0" w:name="_r2fpzv6uiler" w:colFirst="0" w:colLast="0"/>
      <w:bookmarkEnd w:id="0"/>
      <w:r>
        <w:rPr>
          <w:b/>
          <w:color w:val="432673"/>
          <w:sz w:val="40"/>
          <w:szCs w:val="40"/>
        </w:rPr>
        <w:t>Plenary answers</w:t>
      </w:r>
    </w:p>
    <w:p w14:paraId="73B8C006" w14:textId="77777777" w:rsidR="00EB6017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142" w:hanging="284"/>
        <w:rPr>
          <w:b/>
        </w:rPr>
      </w:pPr>
      <w:r>
        <w:rPr>
          <w:b/>
        </w:rPr>
        <w:t>1.</w:t>
      </w:r>
      <w:r>
        <w:rPr>
          <w:b/>
        </w:rPr>
        <w:tab/>
        <w:t>Define each of the three main types of land ownership in England and Wales.</w:t>
      </w:r>
    </w:p>
    <w:p w14:paraId="11ABA38A" w14:textId="77777777" w:rsidR="00EB60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right="-188" w:hanging="357"/>
      </w:pPr>
      <w:r>
        <w:rPr>
          <w:b/>
        </w:rPr>
        <w:t>Sole ownership:</w:t>
      </w:r>
      <w:r>
        <w:t xml:space="preserve"> A single individual or entity has full control over the land, with the right to use, lease or sell it independently. </w:t>
      </w:r>
    </w:p>
    <w:p w14:paraId="00AD9444" w14:textId="77777777" w:rsidR="00EB60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</w:rPr>
        <w:t>Concurrent ownership:</w:t>
      </w:r>
      <w:r>
        <w:t xml:space="preserve"> Two or more individuals share ownership. </w:t>
      </w:r>
      <w:r>
        <w:br/>
      </w:r>
      <w:r>
        <w:rPr>
          <w:b/>
        </w:rPr>
        <w:t>Joint</w:t>
      </w:r>
      <w:r>
        <w:t xml:space="preserve"> </w:t>
      </w:r>
      <w:r>
        <w:rPr>
          <w:b/>
        </w:rPr>
        <w:t>tenants</w:t>
      </w:r>
      <w:r>
        <w:t xml:space="preserve"> have equal shares with survivorship rights, while </w:t>
      </w:r>
      <w:r>
        <w:rPr>
          <w:b/>
        </w:rPr>
        <w:t>tenants</w:t>
      </w:r>
      <w:r>
        <w:t xml:space="preserve"> </w:t>
      </w:r>
      <w:r>
        <w:rPr>
          <w:b/>
        </w:rPr>
        <w:t>in</w:t>
      </w:r>
      <w:r>
        <w:t xml:space="preserve"> </w:t>
      </w:r>
      <w:r>
        <w:rPr>
          <w:b/>
        </w:rPr>
        <w:t>common</w:t>
      </w:r>
      <w:r>
        <w:t xml:space="preserve"> can hold unequal shares and pass them to heirs.</w:t>
      </w:r>
    </w:p>
    <w:p w14:paraId="1E1DB1D9" w14:textId="77777777" w:rsidR="00EB60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</w:rPr>
        <w:t>Government ownership:</w:t>
      </w:r>
      <w:r>
        <w:t xml:space="preserve"> Land owned by the government or local councils for public use (e.g. parks, schools) with regulated usage, leasing or sales.</w:t>
      </w:r>
    </w:p>
    <w:p w14:paraId="743C8DB3" w14:textId="77777777" w:rsidR="00EB6017" w:rsidRDefault="00000000">
      <w:pPr>
        <w:pBdr>
          <w:top w:val="nil"/>
          <w:left w:val="nil"/>
          <w:bottom w:val="nil"/>
          <w:right w:val="nil"/>
          <w:between w:val="nil"/>
        </w:pBdr>
        <w:spacing w:before="160" w:after="140"/>
        <w:ind w:left="142" w:hanging="284"/>
        <w:rPr>
          <w:b/>
        </w:rPr>
      </w:pPr>
      <w:r>
        <w:rPr>
          <w:b/>
        </w:rPr>
        <w:t>2.</w:t>
      </w:r>
      <w:r>
        <w:rPr>
          <w:b/>
        </w:rPr>
        <w:tab/>
        <w:t>Outline the main differences between tenants in common and joint tenants.</w:t>
      </w:r>
    </w:p>
    <w:p w14:paraId="5214F663" w14:textId="77777777" w:rsidR="00EB601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b/>
        </w:rPr>
      </w:pPr>
      <w:r>
        <w:rPr>
          <w:b/>
        </w:rPr>
        <w:tab/>
        <w:t>Tenants in common:</w:t>
      </w:r>
    </w:p>
    <w:p w14:paraId="093D1AD8" w14:textId="77777777" w:rsidR="00EB60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</w:pPr>
      <w:r>
        <w:t>Each owner holds a distinct share (e.g. 50/50 or 70/30) and can sell or transfer their share independently.</w:t>
      </w:r>
    </w:p>
    <w:p w14:paraId="083B9302" w14:textId="77777777" w:rsidR="00EB60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There is no automatic right of survivorship – if one owner dies, their share passes according to their will or intestacy rules.</w:t>
      </w:r>
    </w:p>
    <w:p w14:paraId="70837297" w14:textId="77777777" w:rsidR="00EB601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b/>
        </w:rPr>
      </w:pPr>
      <w:r>
        <w:rPr>
          <w:b/>
        </w:rPr>
        <w:tab/>
        <w:t xml:space="preserve">Joint tenants: </w:t>
      </w:r>
    </w:p>
    <w:p w14:paraId="7DCFF3E7" w14:textId="77777777" w:rsidR="00EB601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</w:pPr>
      <w:r>
        <w:t>Owners hold equal shares in the entire property (not distinct portions).</w:t>
      </w:r>
    </w:p>
    <w:p w14:paraId="2DCCD83C" w14:textId="77777777" w:rsidR="00EB601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The right of survivorship applies – when one owner dies, their share automatically passes to the other owner(s), overriding any will.</w:t>
      </w:r>
    </w:p>
    <w:p w14:paraId="26903E41" w14:textId="77777777" w:rsidR="00EB6017" w:rsidRDefault="00000000">
      <w:pPr>
        <w:pBdr>
          <w:top w:val="nil"/>
          <w:left w:val="nil"/>
          <w:bottom w:val="nil"/>
          <w:right w:val="nil"/>
          <w:between w:val="nil"/>
        </w:pBdr>
        <w:spacing w:before="160" w:after="140"/>
        <w:ind w:left="142" w:hanging="284"/>
        <w:rPr>
          <w:b/>
        </w:rPr>
      </w:pPr>
      <w:r>
        <w:rPr>
          <w:b/>
        </w:rPr>
        <w:t>3.</w:t>
      </w:r>
      <w:r>
        <w:rPr>
          <w:b/>
        </w:rPr>
        <w:tab/>
        <w:t>Describe how concurrent property ownership occurs.</w:t>
      </w:r>
    </w:p>
    <w:p w14:paraId="06B10FE5" w14:textId="77777777" w:rsidR="00EB601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right="-329" w:hanging="284"/>
      </w:pPr>
      <w:r>
        <w:tab/>
        <w:t>Concurrent ownership happens when two or more people own a property at the same time.</w:t>
      </w:r>
    </w:p>
    <w:p w14:paraId="51BB7438" w14:textId="77777777" w:rsidR="00EB601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</w:pPr>
      <w:r>
        <w:t xml:space="preserve">It can take the form of </w:t>
      </w:r>
      <w:r>
        <w:rPr>
          <w:b/>
        </w:rPr>
        <w:t>joint tenancy</w:t>
      </w:r>
      <w:r>
        <w:t xml:space="preserve"> or </w:t>
      </w:r>
      <w:r>
        <w:rPr>
          <w:b/>
        </w:rPr>
        <w:t>tenancy in common</w:t>
      </w:r>
      <w:r>
        <w:t>.</w:t>
      </w:r>
    </w:p>
    <w:p w14:paraId="1F6672BF" w14:textId="77777777" w:rsidR="00EB601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Ownership can arise from purchasing a property together, inheritance or by transferring shares in an existing property to another party.</w:t>
      </w:r>
    </w:p>
    <w:p w14:paraId="384CBA2A" w14:textId="77777777" w:rsidR="00EB601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The method of ownership is usually specified in the property deed or a formal agreement between the owners.</w:t>
      </w:r>
    </w:p>
    <w:p w14:paraId="728EC09C" w14:textId="77777777" w:rsidR="00EB6017" w:rsidRDefault="00000000">
      <w:pPr>
        <w:pBdr>
          <w:top w:val="nil"/>
          <w:left w:val="nil"/>
          <w:bottom w:val="nil"/>
          <w:right w:val="nil"/>
          <w:between w:val="nil"/>
        </w:pBdr>
        <w:spacing w:before="160" w:after="140"/>
        <w:ind w:left="142" w:right="-472" w:hanging="284"/>
        <w:rPr>
          <w:b/>
        </w:rPr>
      </w:pPr>
      <w:r>
        <w:rPr>
          <w:b/>
        </w:rPr>
        <w:t>4.</w:t>
      </w:r>
      <w:r>
        <w:rPr>
          <w:b/>
        </w:rPr>
        <w:tab/>
        <w:t>Describe what happens to a share of property in joint tenancy if one owner passes away.</w:t>
      </w:r>
    </w:p>
    <w:p w14:paraId="69801B54" w14:textId="77777777" w:rsidR="00EB601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</w:pPr>
      <w:bookmarkStart w:id="1" w:name="_ao1harwol6f" w:colFirst="0" w:colLast="0"/>
      <w:bookmarkEnd w:id="1"/>
      <w:r>
        <w:t xml:space="preserve">The deceased owner’s share automatically transfers to the surviving joint tenant(s) under the </w:t>
      </w:r>
      <w:r>
        <w:rPr>
          <w:b/>
        </w:rPr>
        <w:t>right of survivorship</w:t>
      </w:r>
      <w:r>
        <w:t>.</w:t>
      </w:r>
    </w:p>
    <w:p w14:paraId="72A54CB0" w14:textId="77777777" w:rsidR="00EB601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This process occurs outside of probate, meaning the share does not pass through the deceased’s will or estate.</w:t>
      </w:r>
    </w:p>
    <w:p w14:paraId="4A7C00B6" w14:textId="77777777" w:rsidR="00EB601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46"/>
      </w:pPr>
      <w:r>
        <w:t>Once only one joint tenant remains, they hold the property as a sole owner with full control.</w:t>
      </w:r>
    </w:p>
    <w:p w14:paraId="12341ADD" w14:textId="77777777" w:rsidR="00EB6017" w:rsidRDefault="00000000">
      <w:pPr>
        <w:pBdr>
          <w:top w:val="nil"/>
          <w:left w:val="nil"/>
          <w:bottom w:val="nil"/>
          <w:right w:val="nil"/>
          <w:between w:val="nil"/>
        </w:pBdr>
        <w:spacing w:before="160" w:after="140"/>
        <w:ind w:left="284" w:hanging="284"/>
        <w:rPr>
          <w:b/>
        </w:rPr>
      </w:pPr>
      <w:r>
        <w:rPr>
          <w:b/>
        </w:rPr>
        <w:t>5.</w:t>
      </w:r>
      <w:r>
        <w:rPr>
          <w:b/>
        </w:rPr>
        <w:tab/>
        <w:t xml:space="preserve">Explain the four main options that tenants in common can do with their respective shares in property. </w:t>
      </w:r>
    </w:p>
    <w:p w14:paraId="73F75478" w14:textId="77777777" w:rsidR="00EB6017" w:rsidRDefault="00000000" w:rsidP="00307CFF">
      <w:pPr>
        <w:pStyle w:val="ListParagraph"/>
        <w:numPr>
          <w:ilvl w:val="0"/>
          <w:numId w:val="7"/>
        </w:numPr>
      </w:pPr>
      <w:r w:rsidRPr="00307CFF">
        <w:rPr>
          <w:b/>
        </w:rPr>
        <w:t>Sell or transfer</w:t>
      </w:r>
      <w:r>
        <w:t>: A tenant in common can sell or transfer their share without needing consent from the other owners (subject to any agreement in place).</w:t>
      </w:r>
    </w:p>
    <w:p w14:paraId="727064AB" w14:textId="77777777" w:rsidR="00EB6017" w:rsidRDefault="00000000" w:rsidP="00307CFF">
      <w:pPr>
        <w:pStyle w:val="ListParagraph"/>
        <w:numPr>
          <w:ilvl w:val="0"/>
          <w:numId w:val="7"/>
        </w:numPr>
      </w:pPr>
      <w:r w:rsidRPr="00307CFF">
        <w:rPr>
          <w:b/>
        </w:rPr>
        <w:t>Mortgage:</w:t>
      </w:r>
      <w:r>
        <w:t xml:space="preserve"> They can use their share as security for a loan or mortgage.</w:t>
      </w:r>
    </w:p>
    <w:p w14:paraId="5CD2F5AC" w14:textId="77777777" w:rsidR="00EB6017" w:rsidRDefault="00000000" w:rsidP="00307CFF">
      <w:pPr>
        <w:pStyle w:val="ListParagraph"/>
        <w:numPr>
          <w:ilvl w:val="0"/>
          <w:numId w:val="7"/>
        </w:numPr>
      </w:pPr>
      <w:r w:rsidRPr="00307CFF">
        <w:rPr>
          <w:b/>
        </w:rPr>
        <w:t>Leave it in their will:</w:t>
      </w:r>
      <w:r>
        <w:t xml:space="preserve"> Their share can be left to beneficiaries in a will rather than passed to the other owners.</w:t>
      </w:r>
    </w:p>
    <w:p w14:paraId="2427A393" w14:textId="77777777" w:rsidR="00EB6017" w:rsidRPr="00307CFF" w:rsidRDefault="00000000" w:rsidP="00307CFF">
      <w:pPr>
        <w:pStyle w:val="ListParagraph"/>
        <w:numPr>
          <w:ilvl w:val="0"/>
          <w:numId w:val="7"/>
        </w:numPr>
        <w:rPr>
          <w:b/>
        </w:rPr>
      </w:pPr>
      <w:r w:rsidRPr="00307CFF">
        <w:rPr>
          <w:b/>
        </w:rPr>
        <w:t>Request a sale.</w:t>
      </w:r>
    </w:p>
    <w:p w14:paraId="1FBAFAF2" w14:textId="77777777" w:rsidR="00EB6017" w:rsidRDefault="00000000">
      <w:pPr>
        <w:rPr>
          <w:b/>
        </w:rPr>
      </w:pPr>
      <w:r>
        <w:rPr>
          <w:b/>
        </w:rPr>
        <w:lastRenderedPageBreak/>
        <w:t>Key terms</w:t>
      </w:r>
    </w:p>
    <w:p w14:paraId="6339E6C3" w14:textId="77777777" w:rsidR="00EB6017" w:rsidRDefault="00000000">
      <w:r>
        <w:t>Now that you have learned about this topic, try to define the following key terms.</w:t>
      </w:r>
    </w:p>
    <w:tbl>
      <w:tblPr>
        <w:tblStyle w:val="a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67"/>
        <w:gridCol w:w="6059"/>
      </w:tblGrid>
      <w:tr w:rsidR="00EB6017" w14:paraId="25EB1A0A" w14:textId="77777777">
        <w:tc>
          <w:tcPr>
            <w:tcW w:w="29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6A04E" w14:textId="77777777" w:rsidR="00EB60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Key term</w:t>
            </w:r>
          </w:p>
        </w:tc>
        <w:tc>
          <w:tcPr>
            <w:tcW w:w="60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0A587" w14:textId="77777777" w:rsidR="00EB60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Definition</w:t>
            </w:r>
          </w:p>
        </w:tc>
      </w:tr>
      <w:tr w:rsidR="00EB6017" w14:paraId="18D32F90" w14:textId="77777777" w:rsidTr="00307CFF">
        <w:trPr>
          <w:trHeight w:val="759"/>
        </w:trPr>
        <w:tc>
          <w:tcPr>
            <w:tcW w:w="29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2BDFC" w14:textId="77777777" w:rsidR="00EB60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joint tenant</w:t>
            </w:r>
          </w:p>
        </w:tc>
        <w:tc>
          <w:tcPr>
            <w:tcW w:w="60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F49E8" w14:textId="77777777" w:rsidR="00EB60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 co-owner who shares full, equal ownership of a property with others, with the right of survivorship.</w:t>
            </w:r>
          </w:p>
        </w:tc>
      </w:tr>
      <w:tr w:rsidR="00EB6017" w14:paraId="4FC624F0" w14:textId="77777777" w:rsidTr="00307CFF">
        <w:trPr>
          <w:trHeight w:val="759"/>
        </w:trPr>
        <w:tc>
          <w:tcPr>
            <w:tcW w:w="29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45876" w14:textId="77777777" w:rsidR="00EB60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tenant in common</w:t>
            </w:r>
          </w:p>
        </w:tc>
        <w:tc>
          <w:tcPr>
            <w:tcW w:w="60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2AD11" w14:textId="77777777" w:rsidR="00EB60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 co-owner who holds a specific share of a property, which can be passed on in a will.</w:t>
            </w:r>
          </w:p>
        </w:tc>
      </w:tr>
      <w:tr w:rsidR="00EB6017" w14:paraId="6AD69030" w14:textId="77777777" w:rsidTr="00307CFF">
        <w:trPr>
          <w:trHeight w:val="759"/>
        </w:trPr>
        <w:tc>
          <w:tcPr>
            <w:tcW w:w="29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3FB20" w14:textId="77777777" w:rsidR="00EB60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probate</w:t>
            </w:r>
          </w:p>
        </w:tc>
        <w:tc>
          <w:tcPr>
            <w:tcW w:w="60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60911" w14:textId="77777777" w:rsidR="00EB60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The legal process of validating a will and managing a deceased person’s estate.</w:t>
            </w:r>
          </w:p>
        </w:tc>
      </w:tr>
      <w:tr w:rsidR="00EB6017" w14:paraId="298D8A17" w14:textId="77777777" w:rsidTr="00307CFF">
        <w:trPr>
          <w:trHeight w:val="759"/>
        </w:trPr>
        <w:tc>
          <w:tcPr>
            <w:tcW w:w="29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6786C" w14:textId="77777777" w:rsidR="00EB60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will</w:t>
            </w:r>
          </w:p>
        </w:tc>
        <w:tc>
          <w:tcPr>
            <w:tcW w:w="60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6B229" w14:textId="77777777" w:rsidR="00EB60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 legal document stating how a person’s assets should be distributed after death.</w:t>
            </w:r>
          </w:p>
        </w:tc>
      </w:tr>
      <w:tr w:rsidR="00EB6017" w14:paraId="6FCC4457" w14:textId="77777777" w:rsidTr="00307CFF">
        <w:trPr>
          <w:trHeight w:val="759"/>
        </w:trPr>
        <w:tc>
          <w:tcPr>
            <w:tcW w:w="29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75ADD" w14:textId="77777777" w:rsidR="00EB60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public land</w:t>
            </w:r>
          </w:p>
        </w:tc>
        <w:tc>
          <w:tcPr>
            <w:tcW w:w="60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5A733" w14:textId="77777777" w:rsidR="00EB60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Land owned and managed by the government or a public body for public use or benefit.</w:t>
            </w:r>
          </w:p>
        </w:tc>
      </w:tr>
      <w:tr w:rsidR="00EB6017" w14:paraId="178F8D32" w14:textId="77777777" w:rsidTr="00307CFF">
        <w:trPr>
          <w:trHeight w:val="759"/>
        </w:trPr>
        <w:tc>
          <w:tcPr>
            <w:tcW w:w="29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69E57" w14:textId="77777777" w:rsidR="00EB60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sole proprietor/owner</w:t>
            </w:r>
          </w:p>
        </w:tc>
        <w:tc>
          <w:tcPr>
            <w:tcW w:w="60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53644" w14:textId="77777777" w:rsidR="00EB60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 person who owns property in their name alone and has full control over it.</w:t>
            </w:r>
          </w:p>
        </w:tc>
      </w:tr>
      <w:tr w:rsidR="00EB6017" w14:paraId="426AC44E" w14:textId="77777777" w:rsidTr="00307CFF">
        <w:trPr>
          <w:trHeight w:val="759"/>
        </w:trPr>
        <w:tc>
          <w:tcPr>
            <w:tcW w:w="29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87D5E" w14:textId="77777777" w:rsidR="00EB60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concurrent ownership</w:t>
            </w:r>
          </w:p>
        </w:tc>
        <w:tc>
          <w:tcPr>
            <w:tcW w:w="60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E86EC" w14:textId="77777777" w:rsidR="00EB60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 situation where two or more people own a property at the same time, either as joint tenants or tenants in common.</w:t>
            </w:r>
          </w:p>
        </w:tc>
      </w:tr>
      <w:tr w:rsidR="00EB6017" w14:paraId="20E258E1" w14:textId="77777777" w:rsidTr="00307CFF">
        <w:trPr>
          <w:trHeight w:val="759"/>
        </w:trPr>
        <w:tc>
          <w:tcPr>
            <w:tcW w:w="29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9C37F" w14:textId="77777777" w:rsidR="00EB60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right of survivorship</w:t>
            </w:r>
          </w:p>
        </w:tc>
        <w:tc>
          <w:tcPr>
            <w:tcW w:w="60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DACD6" w14:textId="77777777" w:rsidR="00EB6017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 feature of joint tenancy where a co-owner’s share automatically passes to the surviving owners upon death.</w:t>
            </w:r>
          </w:p>
          <w:p w14:paraId="096C7572" w14:textId="77777777" w:rsidR="00EB6017" w:rsidRDefault="00EB60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</w:tbl>
    <w:p w14:paraId="267867A3" w14:textId="77777777" w:rsidR="00EB6017" w:rsidRDefault="00EB6017" w:rsidP="0023696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</w:p>
    <w:sectPr w:rsidR="00EB601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135" w:left="1440" w:header="709" w:footer="41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4E45F9" w14:textId="77777777" w:rsidR="006D48E2" w:rsidRDefault="006D48E2">
      <w:pPr>
        <w:spacing w:after="0" w:line="240" w:lineRule="auto"/>
      </w:pPr>
      <w:r>
        <w:separator/>
      </w:r>
    </w:p>
  </w:endnote>
  <w:endnote w:type="continuationSeparator" w:id="0">
    <w:p w14:paraId="54B0DE46" w14:textId="77777777" w:rsidR="006D48E2" w:rsidRDefault="006D4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46E8276-EB24-42AE-A2E3-D74C4DBE425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5101B8C-60F8-4598-8683-EC2EC81E5555}"/>
    <w:embedItalic r:id="rId3" w:fontKey="{15214261-099B-4E1A-A8E3-B22B4549FD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97A4B1E-AA2A-4CAF-9701-D010929B5F2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E05FE44-18DB-45BD-98E9-83F8C20C03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266AD" w14:textId="77777777" w:rsidR="00EB6017" w:rsidRDefault="00EB601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1"/>
      <w:tblW w:w="9158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387"/>
      <w:gridCol w:w="3771"/>
    </w:tblGrid>
    <w:tr w:rsidR="00EB6017" w14:paraId="35616959" w14:textId="77777777" w:rsidTr="00B623EB">
      <w:tc>
        <w:tcPr>
          <w:tcW w:w="5387" w:type="dxa"/>
          <w:tcBorders>
            <w:bottom w:val="single" w:sz="12" w:space="0" w:color="EBDDF4"/>
          </w:tcBorders>
        </w:tcPr>
        <w:p w14:paraId="7F8671E8" w14:textId="77777777" w:rsidR="00EB601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Construction: Law and contracts in construction</w:t>
          </w:r>
        </w:p>
        <w:p w14:paraId="63CCDFA5" w14:textId="77777777" w:rsidR="00EB601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1, June 2025</w:t>
          </w:r>
        </w:p>
      </w:tc>
      <w:tc>
        <w:tcPr>
          <w:tcW w:w="3771" w:type="dxa"/>
          <w:tcBorders>
            <w:bottom w:val="single" w:sz="12" w:space="0" w:color="EBDDF4"/>
          </w:tcBorders>
          <w:vAlign w:val="bottom"/>
        </w:tcPr>
        <w:p w14:paraId="45AC9B47" w14:textId="77777777" w:rsidR="00EB6017" w:rsidRDefault="00EB6017" w:rsidP="00B623E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 w:line="240" w:lineRule="auto"/>
            <w:ind w:left="-385"/>
            <w:jc w:val="right"/>
            <w:rPr>
              <w:sz w:val="18"/>
              <w:szCs w:val="18"/>
            </w:rPr>
          </w:pPr>
        </w:p>
        <w:p w14:paraId="09CDC092" w14:textId="77777777" w:rsidR="00EB6017" w:rsidRDefault="00000000" w:rsidP="00B623E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 w:line="240" w:lineRule="auto"/>
            <w:ind w:left="-385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751339AB" w14:textId="77777777" w:rsidR="00EB6017" w:rsidRDefault="00EB601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20"/>
        <w:szCs w:val="20"/>
      </w:rPr>
    </w:pPr>
  </w:p>
  <w:p w14:paraId="7D985A1E" w14:textId="77777777" w:rsidR="00EB601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A6A6A6"/>
        <w:sz w:val="20"/>
        <w:szCs w:val="20"/>
      </w:rPr>
    </w:pPr>
    <w:r>
      <w:rPr>
        <w:color w:val="A6A6A6"/>
        <w:sz w:val="20"/>
        <w:szCs w:val="20"/>
      </w:rPr>
      <w:fldChar w:fldCharType="begin"/>
    </w:r>
    <w:r>
      <w:rPr>
        <w:color w:val="A6A6A6"/>
        <w:sz w:val="20"/>
        <w:szCs w:val="20"/>
      </w:rPr>
      <w:instrText>PAGE</w:instrText>
    </w:r>
    <w:r>
      <w:rPr>
        <w:color w:val="A6A6A6"/>
        <w:sz w:val="20"/>
        <w:szCs w:val="20"/>
      </w:rPr>
      <w:fldChar w:fldCharType="separate"/>
    </w:r>
    <w:r w:rsidR="00307CFF">
      <w:rPr>
        <w:noProof/>
        <w:color w:val="A6A6A6"/>
        <w:sz w:val="20"/>
        <w:szCs w:val="20"/>
      </w:rPr>
      <w:t>1</w:t>
    </w:r>
    <w:r>
      <w:rPr>
        <w:color w:val="A6A6A6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EEE2C" w14:textId="77777777" w:rsidR="00EB6017" w:rsidRDefault="00EB601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DF5FDC" w14:textId="77777777" w:rsidR="006D48E2" w:rsidRDefault="006D48E2">
      <w:pPr>
        <w:spacing w:after="0" w:line="240" w:lineRule="auto"/>
      </w:pPr>
      <w:r>
        <w:separator/>
      </w:r>
    </w:p>
  </w:footnote>
  <w:footnote w:type="continuationSeparator" w:id="0">
    <w:p w14:paraId="5AD21D92" w14:textId="77777777" w:rsidR="006D48E2" w:rsidRDefault="006D48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FC531" w14:textId="77777777" w:rsidR="00EB6017" w:rsidRDefault="00EB601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61D62" w14:textId="77777777" w:rsidR="00EB6017" w:rsidRDefault="00EB601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b/>
      </w:rPr>
    </w:pPr>
  </w:p>
  <w:tbl>
    <w:tblPr>
      <w:tblStyle w:val="a0"/>
      <w:tblW w:w="9016" w:type="dxa"/>
      <w:tblInd w:w="0" w:type="dxa"/>
      <w:tblBorders>
        <w:top w:val="nil"/>
        <w:left w:val="nil"/>
        <w:bottom w:val="single" w:sz="12" w:space="0" w:color="EBDDF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268"/>
      <w:gridCol w:w="6748"/>
    </w:tblGrid>
    <w:tr w:rsidR="00EB6017" w14:paraId="1D81B1A2" w14:textId="77777777">
      <w:tc>
        <w:tcPr>
          <w:tcW w:w="2268" w:type="dxa"/>
        </w:tcPr>
        <w:p w14:paraId="68D2131D" w14:textId="77777777" w:rsidR="00EB601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rFonts w:ascii="Arial" w:eastAsia="Arial" w:hAnsi="Arial" w:cs="Arial"/>
              <w:color w:val="0D0D0D"/>
              <w:sz w:val="20"/>
              <w:szCs w:val="20"/>
            </w:rPr>
          </w:pPr>
          <w:bookmarkStart w:id="2" w:name="_rebsjoofbj5w" w:colFirst="0" w:colLast="0"/>
          <w:bookmarkEnd w:id="2"/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25AA085B" wp14:editId="070F55C4">
                <wp:simplePos x="0" y="0"/>
                <wp:positionH relativeFrom="column">
                  <wp:posOffset>-25443</wp:posOffset>
                </wp:positionH>
                <wp:positionV relativeFrom="paragraph">
                  <wp:posOffset>-110496</wp:posOffset>
                </wp:positionV>
                <wp:extent cx="1137557" cy="477540"/>
                <wp:effectExtent l="0" t="0" r="0" b="0"/>
                <wp:wrapNone/>
                <wp:docPr id="1" name="image1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748" w:type="dxa"/>
        </w:tcPr>
        <w:p w14:paraId="5E34298F" w14:textId="77777777" w:rsidR="00EB601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Lesson 1: Is it mine? How to legally own land</w:t>
          </w:r>
        </w:p>
        <w:p w14:paraId="122B2D9E" w14:textId="77777777" w:rsidR="00EB601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  <w:tab w:val="left" w:pos="571"/>
              <w:tab w:val="right" w:pos="6532"/>
            </w:tabs>
            <w:spacing w:after="120"/>
            <w:jc w:val="right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Plenary Worksheet answers</w:t>
          </w:r>
        </w:p>
      </w:tc>
    </w:tr>
  </w:tbl>
  <w:p w14:paraId="13886647" w14:textId="77777777" w:rsidR="00EB6017" w:rsidRDefault="00EB601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82AFD" w14:textId="77777777" w:rsidR="00EB6017" w:rsidRDefault="00EB601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BD5303"/>
    <w:multiLevelType w:val="multilevel"/>
    <w:tmpl w:val="BB507C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59000BB"/>
    <w:multiLevelType w:val="multilevel"/>
    <w:tmpl w:val="76841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4E23490"/>
    <w:multiLevelType w:val="hybridMultilevel"/>
    <w:tmpl w:val="57E66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F95080"/>
    <w:multiLevelType w:val="multilevel"/>
    <w:tmpl w:val="116470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FB53863"/>
    <w:multiLevelType w:val="multilevel"/>
    <w:tmpl w:val="E56886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3652787"/>
    <w:multiLevelType w:val="multilevel"/>
    <w:tmpl w:val="4796BA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5A1770E"/>
    <w:multiLevelType w:val="multilevel"/>
    <w:tmpl w:val="3E42E6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04303559">
    <w:abstractNumId w:val="3"/>
  </w:num>
  <w:num w:numId="2" w16cid:durableId="1037042295">
    <w:abstractNumId w:val="4"/>
  </w:num>
  <w:num w:numId="3" w16cid:durableId="629944355">
    <w:abstractNumId w:val="6"/>
  </w:num>
  <w:num w:numId="4" w16cid:durableId="525679226">
    <w:abstractNumId w:val="0"/>
  </w:num>
  <w:num w:numId="5" w16cid:durableId="1913083226">
    <w:abstractNumId w:val="5"/>
  </w:num>
  <w:num w:numId="6" w16cid:durableId="1181160944">
    <w:abstractNumId w:val="1"/>
  </w:num>
  <w:num w:numId="7" w16cid:durableId="4113913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017"/>
    <w:rsid w:val="00236967"/>
    <w:rsid w:val="0030009F"/>
    <w:rsid w:val="00307CFF"/>
    <w:rsid w:val="00422927"/>
    <w:rsid w:val="006D48E2"/>
    <w:rsid w:val="008D34B0"/>
    <w:rsid w:val="00AB5D06"/>
    <w:rsid w:val="00B623EB"/>
    <w:rsid w:val="00EB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7305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b/>
      <w:sz w:val="44"/>
      <w:szCs w:val="4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307C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21F05E9-CD92-4B2D-9B63-2BA97D8C87B8}"/>
</file>

<file path=customXml/itemProps2.xml><?xml version="1.0" encoding="utf-8"?>
<ds:datastoreItem xmlns:ds="http://schemas.openxmlformats.org/officeDocument/2006/customXml" ds:itemID="{97FA6E06-1522-4F7C-AD1C-16D6E8C77028}"/>
</file>

<file path=customXml/itemProps3.xml><?xml version="1.0" encoding="utf-8"?>
<ds:datastoreItem xmlns:ds="http://schemas.openxmlformats.org/officeDocument/2006/customXml" ds:itemID="{AA793186-9843-48AD-ADCA-E06A46A288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511</Words>
  <Characters>2918</Characters>
  <Application>Microsoft Office Word</Application>
  <DocSecurity>0</DocSecurity>
  <Lines>24</Lines>
  <Paragraphs>6</Paragraphs>
  <ScaleCrop>false</ScaleCrop>
  <Company/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2025-06-24T12:32:00Z</dcterms:created>
  <dcterms:modified xsi:type="dcterms:W3CDTF">2025-06-24T12:32:00Z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