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A743A" w14:textId="77777777" w:rsidR="00B36B43" w:rsidRDefault="00000000">
      <w:pPr>
        <w:keepNext/>
        <w:keepLines/>
        <w:pBdr>
          <w:top w:val="nil"/>
          <w:left w:val="nil"/>
          <w:bottom w:val="nil"/>
          <w:right w:val="nil"/>
          <w:between w:val="nil"/>
        </w:pBdr>
        <w:shd w:val="clear" w:color="auto" w:fill="EBDDF4"/>
        <w:spacing w:before="240" w:after="200"/>
        <w:rPr>
          <w:b/>
          <w:color w:val="432673"/>
          <w:sz w:val="40"/>
          <w:szCs w:val="40"/>
        </w:rPr>
      </w:pPr>
      <w:r>
        <w:rPr>
          <w:b/>
          <w:color w:val="432673"/>
          <w:sz w:val="40"/>
          <w:szCs w:val="40"/>
        </w:rPr>
        <w:t>Why are standard forms of contract used in construction?</w:t>
      </w:r>
    </w:p>
    <w:p w14:paraId="2B499B94" w14:textId="77777777" w:rsidR="00B36B43" w:rsidRDefault="00000000" w:rsidP="00CD6719">
      <w:pPr>
        <w:spacing w:after="120"/>
      </w:pPr>
      <w:bookmarkStart w:id="0" w:name="_rwf4e6s51l50" w:colFirst="0" w:colLast="0"/>
      <w:bookmarkEnd w:id="0"/>
      <w:r>
        <w:t>This worksheet is designed to help consolidate understanding of standard forms of construction contracts by comparing the NEC and JCT contracts. You will explore the benefits and challenges of using each contract type for real-world project scenarios. Use this opportunity to deepen your knowledge of how these contracts apply in practice, understand their differences and think critically about which contract best suits different types of projects.</w:t>
      </w:r>
    </w:p>
    <w:p w14:paraId="41E253AF" w14:textId="77777777" w:rsidR="00B36B43" w:rsidRDefault="00000000" w:rsidP="00CD6719">
      <w:pPr>
        <w:spacing w:after="120"/>
        <w:rPr>
          <w:b/>
          <w:color w:val="000000"/>
        </w:rPr>
      </w:pPr>
      <w:r>
        <w:rPr>
          <w:b/>
          <w:color w:val="000000"/>
        </w:rPr>
        <w:t>Main construction contract types</w:t>
      </w:r>
    </w:p>
    <w:p w14:paraId="22B12F07" w14:textId="77777777" w:rsidR="00B36B43" w:rsidRDefault="00000000" w:rsidP="00CD6719">
      <w:pPr>
        <w:spacing w:after="120"/>
        <w:rPr>
          <w:color w:val="000000"/>
        </w:rPr>
      </w:pPr>
      <w:r>
        <w:rPr>
          <w:color w:val="000000"/>
        </w:rPr>
        <w:t xml:space="preserve">Contract selection is important – it should align with project needs and stakeholder </w:t>
      </w:r>
      <w:r>
        <w:t>relationships</w:t>
      </w:r>
      <w:r>
        <w:rPr>
          <w:color w:val="000000"/>
        </w:rPr>
        <w:t>.</w:t>
      </w:r>
    </w:p>
    <w:p w14:paraId="0265D9D7" w14:textId="77777777" w:rsidR="00B36B43" w:rsidRDefault="00000000" w:rsidP="00CD6719">
      <w:pPr>
        <w:spacing w:after="120"/>
        <w:rPr>
          <w:color w:val="000000"/>
        </w:rPr>
      </w:pPr>
      <w:r>
        <w:rPr>
          <w:b/>
          <w:color w:val="000000"/>
        </w:rPr>
        <w:t>JCT contracts</w:t>
      </w:r>
      <w:r>
        <w:rPr>
          <w:color w:val="000000"/>
        </w:rPr>
        <w:t xml:space="preserve">: Commonly used in UK commercial and residential projects, JCT contracts clearly allocate risks and responsibilities between employer and contractor, making them ideal for well-defined </w:t>
      </w:r>
      <w:r>
        <w:t>projects</w:t>
      </w:r>
      <w:r>
        <w:rPr>
          <w:color w:val="000000"/>
        </w:rPr>
        <w:t>. An example is the construction of office complexes, where timelines and budgets are set with minimal scope changes. JCT’s structured framework ensures that each party’s responsibilities are clear, which is essential when working with multiple subcontractors on a single project.</w:t>
      </w:r>
    </w:p>
    <w:p w14:paraId="1862CCB9" w14:textId="77777777" w:rsidR="00B36B43" w:rsidRDefault="00000000" w:rsidP="00CD6719">
      <w:pPr>
        <w:spacing w:after="120"/>
        <w:rPr>
          <w:color w:val="000000"/>
        </w:rPr>
      </w:pPr>
      <w:r>
        <w:rPr>
          <w:b/>
          <w:color w:val="000000"/>
        </w:rPr>
        <w:t>NEC contracts</w:t>
      </w:r>
      <w:r>
        <w:rPr>
          <w:color w:val="000000"/>
        </w:rPr>
        <w:t>: NEC contracts focus on collaboration, which is beneficial for large-scale infrastructure projects requiring adaptability. A prime example is the NEC3 contract used in the London 2012 Olympics infrastructure projects, chosen for its flexibility and collaborative structure. This approach allowed for effective risk-sharing and problem-solving as project demands evolved, illustrating how NEC contracts can accommodate unforeseen changes without derailing timelines and budgets.</w:t>
      </w:r>
    </w:p>
    <w:p w14:paraId="215490DB" w14:textId="77777777" w:rsidR="00B36B43" w:rsidRDefault="00000000" w:rsidP="00CD6719">
      <w:pPr>
        <w:spacing w:after="120"/>
        <w:rPr>
          <w:color w:val="000000"/>
        </w:rPr>
      </w:pPr>
      <w:r>
        <w:rPr>
          <w:b/>
          <w:color w:val="000000"/>
        </w:rPr>
        <w:t>FIDIC contracts</w:t>
      </w:r>
      <w:r>
        <w:rPr>
          <w:color w:val="000000"/>
        </w:rPr>
        <w:t>: FIDIC contracts, widely used internationally, are especially suitable for infrastructure projects requiring a standardised legal approach across borders. The Panama Canal expansion project, for instance, employed FIDIC contracts to manage international contractors under a unified set of terms, simplifying co-ordination across different jurisdictions. This example demonstrates FIDIC’s adaptability for cross-border projects, making it a strong choice for international construction.</w:t>
      </w:r>
    </w:p>
    <w:p w14:paraId="4445DC27" w14:textId="77777777" w:rsidR="00B36B43" w:rsidRDefault="00000000" w:rsidP="00CD6719">
      <w:pPr>
        <w:spacing w:after="120"/>
        <w:rPr>
          <w:color w:val="000000"/>
        </w:rPr>
      </w:pPr>
      <w:r>
        <w:rPr>
          <w:b/>
          <w:color w:val="000000"/>
        </w:rPr>
        <w:t xml:space="preserve">Association of Consultant Architects (ACA) Building Agreement: </w:t>
      </w:r>
      <w:r>
        <w:rPr>
          <w:color w:val="000000"/>
        </w:rPr>
        <w:t xml:space="preserve">The ACA Building Agreement is a flexible form of contract used in the UK construction industry, designed to foster a more collaborative approach between clients, contractors and consultants. It promotes </w:t>
      </w:r>
      <w:r>
        <w:t>partnering</w:t>
      </w:r>
      <w:r>
        <w:rPr>
          <w:color w:val="000000"/>
        </w:rPr>
        <w:t xml:space="preserve"> principles, encouraging transparency, risk-sharing and joint decision-making to improve project outcomes. The agreement is often used for design and build projects and allows for early contractor involvement, helping to reduce disputes and improve efficiency.</w:t>
      </w:r>
    </w:p>
    <w:p w14:paraId="471B9FA8" w14:textId="77777777" w:rsidR="00B36B43" w:rsidRDefault="00000000" w:rsidP="00CD6719">
      <w:pPr>
        <w:spacing w:after="120"/>
        <w:rPr>
          <w:color w:val="000000"/>
        </w:rPr>
      </w:pPr>
      <w:r>
        <w:rPr>
          <w:b/>
          <w:color w:val="000000"/>
        </w:rPr>
        <w:t xml:space="preserve">ICE Conditions of Contract: </w:t>
      </w:r>
      <w:r>
        <w:rPr>
          <w:color w:val="000000"/>
        </w:rPr>
        <w:t xml:space="preserve">The ICE (Institution of Civil Engineers) Conditions of Contract were historically one of the primary standard forms for civil engineering projects in the UK. These contracts set out the roles, responsibilities and </w:t>
      </w:r>
      <w:r>
        <w:t>procedures</w:t>
      </w:r>
      <w:r>
        <w:rPr>
          <w:color w:val="000000"/>
        </w:rPr>
        <w:t xml:space="preserve"> for managing construction works, typically involving a high degree of engineer involvement in contract administration. While they have largely been replaced by the NEC (New Engineering Contract) suite, ICE contracts remain relevant for certain infrastructure and civil engineering projects, particularly where traditional procurement routes are preferred.</w:t>
      </w:r>
    </w:p>
    <w:p w14:paraId="09C8C18F" w14:textId="77777777" w:rsidR="00B36B43" w:rsidRDefault="00000000">
      <w:pPr>
        <w:rPr>
          <w:b/>
          <w:color w:val="000000"/>
        </w:rPr>
      </w:pPr>
      <w:r>
        <w:rPr>
          <w:b/>
          <w:color w:val="000000"/>
        </w:rPr>
        <w:lastRenderedPageBreak/>
        <w:t>Notes:</w:t>
      </w:r>
    </w:p>
    <w:p w14:paraId="75B63009" w14:textId="77777777" w:rsidR="00B36B43" w:rsidRDefault="00000000">
      <w:pPr>
        <w:rPr>
          <w:b/>
          <w:color w:val="000000"/>
        </w:rPr>
      </w:pPr>
      <w:r>
        <w:rPr>
          <w:b/>
          <w:color w:val="000000"/>
        </w:rPr>
        <w:t>………………………………………………………………………………………………………………………………………………………………………………………………………………………………………………………………………………………………………………………………………………………………………………………………………………………………………………………………………………………………………………………………………………………………………………</w:t>
      </w:r>
    </w:p>
    <w:p w14:paraId="695DC619" w14:textId="77777777" w:rsidR="00B36B43" w:rsidRDefault="00000000">
      <w:pPr>
        <w:rPr>
          <w:b/>
          <w:color w:val="000000"/>
        </w:rPr>
      </w:pPr>
      <w:r>
        <w:rPr>
          <w:b/>
          <w:color w:val="000000"/>
        </w:rPr>
        <w:t>………………………………………………………………………………………………………………………………………………………………………………………………………………………………………………………………………………………………………………………………………………………………………………………………………………………………………………………………………………………………………………………………………………………………………………</w:t>
      </w:r>
    </w:p>
    <w:p w14:paraId="4D859E99" w14:textId="77777777" w:rsidR="00B36B43" w:rsidRDefault="00000000">
      <w:pPr>
        <w:rPr>
          <w:b/>
          <w:color w:val="000000"/>
        </w:rPr>
      </w:pPr>
      <w:r>
        <w:rPr>
          <w:b/>
          <w:color w:val="000000"/>
        </w:rPr>
        <w:t>………………………………………………………………………………………………………………………………………………………………………………………………………………………………………………………………………………………………………………………………………………………………………………………………………………………………………………………………………………………………………………………………………………………………………………</w:t>
      </w:r>
    </w:p>
    <w:p w14:paraId="1A22348B" w14:textId="77777777" w:rsidR="00B36B43" w:rsidRDefault="00000000">
      <w:pPr>
        <w:rPr>
          <w:b/>
          <w:color w:val="000000"/>
        </w:rPr>
      </w:pPr>
      <w:r>
        <w:rPr>
          <w:b/>
          <w:color w:val="000000"/>
        </w:rPr>
        <w:t>………………………………………………………………………………………………………………………………………………………………………………………………………………………………………………………………………………………………………………………………………………………………………………………………………………………………………………………………………………………………………………………………………………………………………………</w:t>
      </w:r>
    </w:p>
    <w:p w14:paraId="2D466D9F" w14:textId="77777777" w:rsidR="00B36B43" w:rsidRDefault="00000000">
      <w:pPr>
        <w:rPr>
          <w:b/>
          <w:color w:val="000000"/>
        </w:rPr>
      </w:pPr>
      <w:r>
        <w:rPr>
          <w:b/>
          <w:color w:val="000000"/>
        </w:rPr>
        <w:t>………………………………………………………………………………………………………………………………………………………………………………………………………………………………………………………………………………………………………………………………………………………………………………………………………………………………………………………………………………………………………………………………………………………………………………</w:t>
      </w:r>
    </w:p>
    <w:p w14:paraId="01E83E4A" w14:textId="77777777" w:rsidR="00B36B43" w:rsidRDefault="00000000">
      <w:pPr>
        <w:rPr>
          <w:b/>
          <w:color w:val="000000"/>
        </w:rPr>
      </w:pPr>
      <w:r>
        <w:rPr>
          <w:b/>
          <w:color w:val="000000"/>
        </w:rPr>
        <w:t>………………………………………………………………………………………………………………………………………………………………………………………………………………………………………………………………………………………………………………………………………………………………………………………………………………………………………………………………………………………………………………………………………………………………………………</w:t>
      </w:r>
    </w:p>
    <w:p w14:paraId="45AA41F9" w14:textId="77777777" w:rsidR="00B36B43" w:rsidRDefault="00000000">
      <w:pPr>
        <w:rPr>
          <w:b/>
          <w:color w:val="000000"/>
        </w:rPr>
      </w:pPr>
      <w:r>
        <w:rPr>
          <w:b/>
          <w:color w:val="000000"/>
        </w:rPr>
        <w:t>………………………………………………………………………………………………………………………………………………………………………………………………………………………………………………………………………………………………………………………………………………………………………………………………………………………………………………………………………………………………………………………………………………………………………………</w:t>
      </w:r>
    </w:p>
    <w:p w14:paraId="2FB1C3EE" w14:textId="77777777" w:rsidR="00B36B43" w:rsidRDefault="00000000">
      <w:pPr>
        <w:rPr>
          <w:b/>
          <w:color w:val="000000"/>
        </w:rPr>
      </w:pPr>
      <w:r>
        <w:rPr>
          <w:b/>
          <w:color w:val="000000"/>
        </w:rPr>
        <w:t>………………………………………………………………………………………………………………………………………………………………………………………………………………………………………………………………………………………………………………………………………………………………………………………………………………………………………………………………………………………………………………………………………………………………………………</w:t>
      </w:r>
    </w:p>
    <w:p w14:paraId="51B63D1A" w14:textId="77777777" w:rsidR="00B36B43" w:rsidRDefault="00B36B43">
      <w:pPr>
        <w:tabs>
          <w:tab w:val="left" w:pos="2280"/>
        </w:tabs>
      </w:pPr>
    </w:p>
    <w:sectPr w:rsidR="00B36B43">
      <w:headerReference w:type="even" r:id="rId6"/>
      <w:headerReference w:type="default" r:id="rId7"/>
      <w:footerReference w:type="even" r:id="rId8"/>
      <w:footerReference w:type="default" r:id="rId9"/>
      <w:headerReference w:type="first" r:id="rId10"/>
      <w:footerReference w:type="first" r:id="rId11"/>
      <w:pgSz w:w="11906" w:h="16838"/>
      <w:pgMar w:top="1440" w:right="1274" w:bottom="1440" w:left="1276" w:header="709" w:footer="2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935E9" w14:textId="77777777" w:rsidR="00E55994" w:rsidRDefault="00E55994">
      <w:pPr>
        <w:spacing w:after="0" w:line="240" w:lineRule="auto"/>
      </w:pPr>
      <w:r>
        <w:separator/>
      </w:r>
    </w:p>
  </w:endnote>
  <w:endnote w:type="continuationSeparator" w:id="0">
    <w:p w14:paraId="63738464" w14:textId="77777777" w:rsidR="00E55994" w:rsidRDefault="00E55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73D3B" w14:textId="77777777" w:rsidR="00B36B43" w:rsidRDefault="00B36B43">
    <w:pPr>
      <w:widowControl w:val="0"/>
      <w:pBdr>
        <w:top w:val="nil"/>
        <w:left w:val="nil"/>
        <w:bottom w:val="nil"/>
        <w:right w:val="nil"/>
        <w:between w:val="nil"/>
      </w:pBdr>
      <w:spacing w:after="0" w:line="276" w:lineRule="auto"/>
      <w:rPr>
        <w:sz w:val="20"/>
        <w:szCs w:val="20"/>
      </w:rPr>
    </w:pPr>
  </w:p>
  <w:tbl>
    <w:tblPr>
      <w:tblStyle w:val="a2"/>
      <w:tblW w:w="902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6508"/>
      <w:gridCol w:w="2518"/>
    </w:tblGrid>
    <w:tr w:rsidR="00B36B43" w14:paraId="0AAD9AAB" w14:textId="77777777">
      <w:tc>
        <w:tcPr>
          <w:tcW w:w="6508" w:type="dxa"/>
        </w:tcPr>
        <w:p w14:paraId="5034DC72" w14:textId="77777777" w:rsidR="00B36B43" w:rsidRDefault="00000000">
          <w:pPr>
            <w:pBdr>
              <w:top w:val="nil"/>
              <w:left w:val="nil"/>
              <w:bottom w:val="nil"/>
              <w:right w:val="nil"/>
              <w:between w:val="nil"/>
            </w:pBdr>
            <w:tabs>
              <w:tab w:val="center" w:pos="4513"/>
              <w:tab w:val="right" w:pos="9026"/>
            </w:tabs>
            <w:spacing w:after="120"/>
            <w:rPr>
              <w:sz w:val="20"/>
              <w:szCs w:val="20"/>
            </w:rPr>
          </w:pPr>
          <w:r>
            <w:rPr>
              <w:sz w:val="20"/>
              <w:szCs w:val="20"/>
            </w:rPr>
            <w:t>[Subject]: [Topic title]</w:t>
          </w:r>
        </w:p>
      </w:tc>
      <w:tc>
        <w:tcPr>
          <w:tcW w:w="2518" w:type="dxa"/>
        </w:tcPr>
        <w:p w14:paraId="16F9DD5B" w14:textId="77777777" w:rsidR="00B36B43" w:rsidRDefault="00000000">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2023</w:t>
          </w:r>
        </w:p>
      </w:tc>
    </w:tr>
  </w:tbl>
  <w:p w14:paraId="411344D9" w14:textId="77777777" w:rsidR="00B36B43" w:rsidRDefault="00B36B43">
    <w:pPr>
      <w:pBdr>
        <w:top w:val="nil"/>
        <w:left w:val="nil"/>
        <w:bottom w:val="nil"/>
        <w:right w:val="nil"/>
        <w:between w:val="nil"/>
      </w:pBdr>
      <w:tabs>
        <w:tab w:val="center" w:pos="4513"/>
        <w:tab w:val="right" w:pos="9026"/>
      </w:tabs>
      <w:spacing w:after="0" w:line="240" w:lineRule="auto"/>
      <w:jc w:val="right"/>
      <w:rPr>
        <w:sz w:val="20"/>
        <w:szCs w:val="20"/>
      </w:rPr>
    </w:pPr>
  </w:p>
  <w:p w14:paraId="1B45118D" w14:textId="77777777" w:rsidR="00B36B43" w:rsidRDefault="00000000">
    <w:pPr>
      <w:pBdr>
        <w:top w:val="nil"/>
        <w:left w:val="nil"/>
        <w:bottom w:val="nil"/>
        <w:right w:val="nil"/>
        <w:between w:val="nil"/>
      </w:pBdr>
      <w:tabs>
        <w:tab w:val="center" w:pos="4513"/>
        <w:tab w:val="right" w:pos="9026"/>
      </w:tabs>
      <w:spacing w:after="0" w:line="240" w:lineRule="auto"/>
      <w:jc w:val="center"/>
    </w:pPr>
    <w:r>
      <w:rPr>
        <w:color w:val="808080"/>
        <w:sz w:val="20"/>
        <w:szCs w:val="20"/>
      </w:rPr>
      <w:fldChar w:fldCharType="begin"/>
    </w:r>
    <w:r>
      <w:rPr>
        <w:color w:val="808080"/>
        <w:sz w:val="20"/>
        <w:szCs w:val="20"/>
      </w:rPr>
      <w:instrText>PAGE</w:instrText>
    </w:r>
    <w:r>
      <w:rPr>
        <w:color w:val="808080"/>
        <w:sz w:val="20"/>
        <w:szCs w:val="20"/>
      </w:rPr>
      <w:fldChar w:fldCharType="separate"/>
    </w:r>
    <w:r>
      <w:rPr>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FD90" w14:textId="77777777" w:rsidR="00B36B43" w:rsidRDefault="00B36B43">
    <w:pPr>
      <w:widowControl w:val="0"/>
      <w:pBdr>
        <w:top w:val="nil"/>
        <w:left w:val="nil"/>
        <w:bottom w:val="nil"/>
        <w:right w:val="nil"/>
        <w:between w:val="nil"/>
      </w:pBdr>
      <w:spacing w:after="0" w:line="276" w:lineRule="auto"/>
    </w:pPr>
  </w:p>
  <w:tbl>
    <w:tblPr>
      <w:tblStyle w:val="a1"/>
      <w:tblW w:w="9158" w:type="dxa"/>
      <w:tblInd w:w="0"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5387"/>
      <w:gridCol w:w="3771"/>
    </w:tblGrid>
    <w:tr w:rsidR="00B36B43" w14:paraId="6372A7D1" w14:textId="77777777" w:rsidTr="008A3F2E">
      <w:tc>
        <w:tcPr>
          <w:tcW w:w="5387" w:type="dxa"/>
          <w:tcBorders>
            <w:bottom w:val="single" w:sz="12" w:space="0" w:color="EBDDF4"/>
          </w:tcBorders>
        </w:tcPr>
        <w:p w14:paraId="176845EC" w14:textId="77777777" w:rsidR="00B36B43" w:rsidRDefault="00000000">
          <w:pPr>
            <w:pBdr>
              <w:top w:val="nil"/>
              <w:left w:val="nil"/>
              <w:bottom w:val="nil"/>
              <w:right w:val="nil"/>
              <w:between w:val="nil"/>
            </w:pBdr>
            <w:tabs>
              <w:tab w:val="center" w:pos="4513"/>
              <w:tab w:val="right" w:pos="9026"/>
            </w:tabs>
            <w:spacing w:after="120"/>
            <w:rPr>
              <w:sz w:val="20"/>
              <w:szCs w:val="20"/>
            </w:rPr>
          </w:pPr>
          <w:r>
            <w:rPr>
              <w:sz w:val="20"/>
              <w:szCs w:val="20"/>
            </w:rPr>
            <w:t>Construction: Law and contracts in construction</w:t>
          </w:r>
        </w:p>
        <w:p w14:paraId="164F2296" w14:textId="77777777" w:rsidR="00B36B43" w:rsidRDefault="00000000">
          <w:pPr>
            <w:pBdr>
              <w:top w:val="nil"/>
              <w:left w:val="nil"/>
              <w:bottom w:val="nil"/>
              <w:right w:val="nil"/>
              <w:between w:val="nil"/>
            </w:pBdr>
            <w:tabs>
              <w:tab w:val="center" w:pos="4513"/>
              <w:tab w:val="right" w:pos="9026"/>
            </w:tabs>
            <w:spacing w:after="120"/>
            <w:rPr>
              <w:sz w:val="20"/>
              <w:szCs w:val="20"/>
            </w:rPr>
          </w:pPr>
          <w:r>
            <w:rPr>
              <w:sz w:val="20"/>
              <w:szCs w:val="20"/>
            </w:rPr>
            <w:t>Version 1, June 2025</w:t>
          </w:r>
        </w:p>
      </w:tc>
      <w:tc>
        <w:tcPr>
          <w:tcW w:w="3771" w:type="dxa"/>
          <w:tcBorders>
            <w:bottom w:val="single" w:sz="12" w:space="0" w:color="EBDDF4"/>
          </w:tcBorders>
          <w:vAlign w:val="bottom"/>
        </w:tcPr>
        <w:p w14:paraId="74EEA2A4" w14:textId="77777777" w:rsidR="00B36B43" w:rsidRDefault="00B36B43" w:rsidP="008A3F2E">
          <w:pPr>
            <w:pBdr>
              <w:top w:val="nil"/>
              <w:left w:val="nil"/>
              <w:bottom w:val="nil"/>
              <w:right w:val="nil"/>
              <w:between w:val="nil"/>
            </w:pBdr>
            <w:tabs>
              <w:tab w:val="center" w:pos="4513"/>
              <w:tab w:val="right" w:pos="9026"/>
            </w:tabs>
            <w:spacing w:after="120" w:line="240" w:lineRule="auto"/>
            <w:ind w:left="-385"/>
            <w:jc w:val="right"/>
            <w:rPr>
              <w:sz w:val="18"/>
              <w:szCs w:val="18"/>
            </w:rPr>
          </w:pPr>
        </w:p>
        <w:p w14:paraId="01E258BB" w14:textId="77777777" w:rsidR="00B36B43" w:rsidRDefault="00000000" w:rsidP="008A3F2E">
          <w:pPr>
            <w:pBdr>
              <w:top w:val="nil"/>
              <w:left w:val="nil"/>
              <w:bottom w:val="nil"/>
              <w:right w:val="nil"/>
              <w:between w:val="nil"/>
            </w:pBdr>
            <w:tabs>
              <w:tab w:val="center" w:pos="4513"/>
              <w:tab w:val="right" w:pos="9026"/>
            </w:tabs>
            <w:spacing w:after="120" w:line="240" w:lineRule="auto"/>
            <w:ind w:left="-385"/>
            <w:jc w:val="right"/>
            <w:rPr>
              <w:sz w:val="20"/>
              <w:szCs w:val="20"/>
            </w:rPr>
          </w:pPr>
          <w:r>
            <w:rPr>
              <w:sz w:val="18"/>
              <w:szCs w:val="18"/>
            </w:rPr>
            <w:t>© Gatsby Technical Education Projects 2025</w:t>
          </w:r>
        </w:p>
      </w:tc>
    </w:tr>
  </w:tbl>
  <w:p w14:paraId="409CEB5F" w14:textId="77777777" w:rsidR="00B36B43" w:rsidRDefault="00B36B43">
    <w:pPr>
      <w:widowControl w:val="0"/>
      <w:pBdr>
        <w:top w:val="nil"/>
        <w:left w:val="nil"/>
        <w:bottom w:val="nil"/>
        <w:right w:val="nil"/>
        <w:between w:val="nil"/>
      </w:pBdr>
      <w:spacing w:after="0" w:line="276" w:lineRule="auto"/>
      <w:rPr>
        <w:color w:val="808080"/>
        <w:sz w:val="20"/>
        <w:szCs w:val="20"/>
      </w:rPr>
    </w:pPr>
  </w:p>
  <w:p w14:paraId="5EFE8250" w14:textId="77777777" w:rsidR="00B36B43" w:rsidRDefault="00000000">
    <w:pPr>
      <w:pBdr>
        <w:top w:val="nil"/>
        <w:left w:val="nil"/>
        <w:bottom w:val="nil"/>
        <w:right w:val="nil"/>
        <w:between w:val="nil"/>
      </w:pBdr>
      <w:tabs>
        <w:tab w:val="center" w:pos="4513"/>
        <w:tab w:val="right" w:pos="9026"/>
      </w:tabs>
      <w:spacing w:after="0" w:line="240" w:lineRule="auto"/>
      <w:jc w:val="center"/>
      <w:rPr>
        <w:color w:val="A6A6A6"/>
        <w:sz w:val="20"/>
        <w:szCs w:val="20"/>
      </w:rPr>
    </w:pPr>
    <w:r>
      <w:rPr>
        <w:color w:val="A6A6A6"/>
        <w:sz w:val="20"/>
        <w:szCs w:val="20"/>
      </w:rPr>
      <w:fldChar w:fldCharType="begin"/>
    </w:r>
    <w:r>
      <w:rPr>
        <w:color w:val="A6A6A6"/>
        <w:sz w:val="20"/>
        <w:szCs w:val="20"/>
      </w:rPr>
      <w:instrText>PAGE</w:instrText>
    </w:r>
    <w:r>
      <w:rPr>
        <w:color w:val="A6A6A6"/>
        <w:sz w:val="20"/>
        <w:szCs w:val="20"/>
      </w:rPr>
      <w:fldChar w:fldCharType="separate"/>
    </w:r>
    <w:r w:rsidR="00CD6719">
      <w:rPr>
        <w:noProof/>
        <w:color w:val="A6A6A6"/>
        <w:sz w:val="20"/>
        <w:szCs w:val="20"/>
      </w:rPr>
      <w:t>1</w:t>
    </w:r>
    <w:r>
      <w:rPr>
        <w:color w:val="A6A6A6"/>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DE03" w14:textId="77777777" w:rsidR="00B36B43" w:rsidRDefault="00B36B43">
    <w:pPr>
      <w:pBdr>
        <w:top w:val="nil"/>
        <w:left w:val="nil"/>
        <w:bottom w:val="nil"/>
        <w:right w:val="nil"/>
        <w:between w:val="nil"/>
      </w:pBdr>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2DA2B" w14:textId="77777777" w:rsidR="00E55994" w:rsidRDefault="00E55994">
      <w:pPr>
        <w:spacing w:after="0" w:line="240" w:lineRule="auto"/>
      </w:pPr>
      <w:r>
        <w:separator/>
      </w:r>
    </w:p>
  </w:footnote>
  <w:footnote w:type="continuationSeparator" w:id="0">
    <w:p w14:paraId="586CB094" w14:textId="77777777" w:rsidR="00E55994" w:rsidRDefault="00E55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BB6F3" w14:textId="77777777" w:rsidR="00B36B43" w:rsidRDefault="00B36B43">
    <w:pPr>
      <w:widowControl w:val="0"/>
      <w:pBdr>
        <w:top w:val="nil"/>
        <w:left w:val="nil"/>
        <w:bottom w:val="nil"/>
        <w:right w:val="nil"/>
        <w:between w:val="nil"/>
      </w:pBdr>
      <w:spacing w:after="0" w:line="276" w:lineRule="auto"/>
    </w:pPr>
  </w:p>
  <w:tbl>
    <w:tblPr>
      <w:tblStyle w:val="a0"/>
      <w:tblW w:w="902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1376"/>
      <w:gridCol w:w="7650"/>
    </w:tblGrid>
    <w:tr w:rsidR="00B36B43" w14:paraId="7EA2FDB4" w14:textId="77777777">
      <w:tc>
        <w:tcPr>
          <w:tcW w:w="1376" w:type="dxa"/>
        </w:tcPr>
        <w:p w14:paraId="6AA629C5" w14:textId="77777777" w:rsidR="00B36B43" w:rsidRDefault="00000000">
          <w:pPr>
            <w:pBdr>
              <w:top w:val="nil"/>
              <w:left w:val="nil"/>
              <w:bottom w:val="nil"/>
              <w:right w:val="nil"/>
              <w:between w:val="nil"/>
            </w:pBdr>
            <w:tabs>
              <w:tab w:val="center" w:pos="4513"/>
              <w:tab w:val="right" w:pos="9026"/>
            </w:tabs>
            <w:spacing w:after="120"/>
            <w:rPr>
              <w:sz w:val="20"/>
              <w:szCs w:val="20"/>
            </w:rPr>
          </w:pPr>
          <w:r>
            <w:rPr>
              <w:noProof/>
            </w:rPr>
            <w:drawing>
              <wp:anchor distT="0" distB="0" distL="114300" distR="114300" simplePos="0" relativeHeight="251659264" behindDoc="0" locked="0" layoutInCell="1" hidden="0" allowOverlap="1" wp14:anchorId="7B9E6F7B" wp14:editId="0827CD0E">
                <wp:simplePos x="0" y="0"/>
                <wp:positionH relativeFrom="column">
                  <wp:posOffset>-6814</wp:posOffset>
                </wp:positionH>
                <wp:positionV relativeFrom="paragraph">
                  <wp:posOffset>-133292</wp:posOffset>
                </wp:positionV>
                <wp:extent cx="1137557" cy="47754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tc>
      <w:tc>
        <w:tcPr>
          <w:tcW w:w="7650" w:type="dxa"/>
        </w:tcPr>
        <w:p w14:paraId="039D4BD4" w14:textId="77777777" w:rsidR="00B36B43"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X: [Insert lesson title]</w:t>
          </w:r>
        </w:p>
        <w:p w14:paraId="4472AEA6" w14:textId="77777777" w:rsidR="00B36B43"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X</w:t>
          </w:r>
        </w:p>
      </w:tc>
    </w:tr>
  </w:tbl>
  <w:p w14:paraId="4DEBD5B4" w14:textId="77777777" w:rsidR="00B36B43" w:rsidRDefault="00B36B43">
    <w:pPr>
      <w:pBdr>
        <w:top w:val="nil"/>
        <w:left w:val="nil"/>
        <w:bottom w:val="nil"/>
        <w:right w:val="nil"/>
        <w:between w:val="nil"/>
      </w:pBd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68E6" w14:textId="77777777" w:rsidR="00B36B43" w:rsidRDefault="00B36B43">
    <w:pPr>
      <w:widowControl w:val="0"/>
      <w:pBdr>
        <w:top w:val="nil"/>
        <w:left w:val="nil"/>
        <w:bottom w:val="nil"/>
        <w:right w:val="nil"/>
        <w:between w:val="nil"/>
      </w:pBdr>
      <w:spacing w:after="0" w:line="276" w:lineRule="auto"/>
    </w:pPr>
  </w:p>
  <w:tbl>
    <w:tblPr>
      <w:tblStyle w:val="a"/>
      <w:tblW w:w="901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127"/>
      <w:gridCol w:w="6889"/>
    </w:tblGrid>
    <w:tr w:rsidR="00B36B43" w14:paraId="65FD71D5" w14:textId="77777777">
      <w:tc>
        <w:tcPr>
          <w:tcW w:w="2127" w:type="dxa"/>
          <w:tcBorders>
            <w:bottom w:val="single" w:sz="12" w:space="0" w:color="EBDDF4"/>
          </w:tcBorders>
        </w:tcPr>
        <w:p w14:paraId="3F17EFBC" w14:textId="77777777" w:rsidR="00B36B43" w:rsidRDefault="00B36B43">
          <w:pPr>
            <w:pBdr>
              <w:top w:val="nil"/>
              <w:left w:val="nil"/>
              <w:bottom w:val="nil"/>
              <w:right w:val="nil"/>
              <w:between w:val="nil"/>
            </w:pBdr>
            <w:tabs>
              <w:tab w:val="center" w:pos="4513"/>
              <w:tab w:val="right" w:pos="9026"/>
            </w:tabs>
            <w:spacing w:after="120"/>
            <w:rPr>
              <w:sz w:val="20"/>
              <w:szCs w:val="20"/>
            </w:rPr>
          </w:pPr>
          <w:bookmarkStart w:id="1" w:name="_5wnmofvt8m40" w:colFirst="0" w:colLast="0"/>
          <w:bookmarkEnd w:id="1"/>
        </w:p>
      </w:tc>
      <w:tc>
        <w:tcPr>
          <w:tcW w:w="6889" w:type="dxa"/>
          <w:tcBorders>
            <w:bottom w:val="single" w:sz="12" w:space="0" w:color="EBDDF4"/>
          </w:tcBorders>
        </w:tcPr>
        <w:p w14:paraId="1454D145" w14:textId="77777777" w:rsidR="00B36B43"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5: Why are standard forms of contract used in construction?</w:t>
          </w:r>
        </w:p>
        <w:p w14:paraId="14ED12F8" w14:textId="6E52D255" w:rsidR="00B36B43"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 xml:space="preserve">Introduction </w:t>
          </w:r>
          <w:r w:rsidR="00042344">
            <w:rPr>
              <w:sz w:val="20"/>
              <w:szCs w:val="20"/>
            </w:rPr>
            <w:t>Information s</w:t>
          </w:r>
          <w:r>
            <w:rPr>
              <w:sz w:val="20"/>
              <w:szCs w:val="20"/>
            </w:rPr>
            <w:t>heet</w:t>
          </w:r>
        </w:p>
      </w:tc>
    </w:tr>
  </w:tbl>
  <w:p w14:paraId="4704EBFE" w14:textId="77777777" w:rsidR="00B36B43" w:rsidRDefault="00000000">
    <w:pPr>
      <w:pBdr>
        <w:top w:val="nil"/>
        <w:left w:val="nil"/>
        <w:bottom w:val="nil"/>
        <w:right w:val="nil"/>
        <w:between w:val="nil"/>
      </w:pBdr>
      <w:tabs>
        <w:tab w:val="center" w:pos="4513"/>
        <w:tab w:val="right" w:pos="9026"/>
      </w:tabs>
      <w:spacing w:after="0" w:line="240" w:lineRule="auto"/>
      <w:rPr>
        <w:sz w:val="20"/>
        <w:szCs w:val="20"/>
      </w:rPr>
    </w:pPr>
    <w:r>
      <w:rPr>
        <w:noProof/>
      </w:rPr>
      <w:drawing>
        <wp:anchor distT="0" distB="0" distL="114300" distR="114300" simplePos="0" relativeHeight="251658240" behindDoc="0" locked="0" layoutInCell="1" hidden="0" allowOverlap="1" wp14:anchorId="79F23FDD" wp14:editId="5D8900D0">
          <wp:simplePos x="0" y="0"/>
          <wp:positionH relativeFrom="column">
            <wp:posOffset>10</wp:posOffset>
          </wp:positionH>
          <wp:positionV relativeFrom="paragraph">
            <wp:posOffset>-601336</wp:posOffset>
          </wp:positionV>
          <wp:extent cx="1137557" cy="477540"/>
          <wp:effectExtent l="0" t="0" r="0" b="0"/>
          <wp:wrapNone/>
          <wp:docPr id="1" name="image1.png"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black background with a black square&#10;&#10;AI-generated content may be incorrect."/>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B1A0" w14:textId="77777777" w:rsidR="00B36B43" w:rsidRDefault="00B36B43">
    <w:pPr>
      <w:pBdr>
        <w:top w:val="nil"/>
        <w:left w:val="nil"/>
        <w:bottom w:val="nil"/>
        <w:right w:val="nil"/>
        <w:between w:val="nil"/>
      </w:pBdr>
      <w:tabs>
        <w:tab w:val="center" w:pos="4513"/>
        <w:tab w:val="right" w:pos="9026"/>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B43"/>
    <w:rsid w:val="00042344"/>
    <w:rsid w:val="000E4D8C"/>
    <w:rsid w:val="002742F8"/>
    <w:rsid w:val="00880319"/>
    <w:rsid w:val="008A3F2E"/>
    <w:rsid w:val="00A80E3F"/>
    <w:rsid w:val="00B14DE9"/>
    <w:rsid w:val="00B36B43"/>
    <w:rsid w:val="00CD6719"/>
    <w:rsid w:val="00E55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F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00"/>
      <w:outlineLvl w:val="0"/>
    </w:pPr>
    <w:rPr>
      <w:color w:val="432673"/>
      <w:sz w:val="32"/>
      <w:szCs w:val="32"/>
    </w:rPr>
  </w:style>
  <w:style w:type="paragraph" w:styleId="Heading2">
    <w:name w:val="heading 2"/>
    <w:basedOn w:val="Normal"/>
    <w:next w:val="Normal"/>
    <w:uiPriority w:val="9"/>
    <w:semiHidden/>
    <w:unhideWhenUsed/>
    <w:qFormat/>
    <w:pPr>
      <w:keepNext/>
      <w:keepLines/>
      <w:spacing w:before="40" w:after="120"/>
      <w:outlineLvl w:val="1"/>
    </w:pPr>
    <w:rPr>
      <w:color w:val="432673"/>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pBdr>
        <w:top w:val="single" w:sz="4" w:space="6" w:color="FFFFFF"/>
        <w:left w:val="single" w:sz="4" w:space="10" w:color="FFFFFF"/>
        <w:bottom w:val="single" w:sz="4" w:space="8" w:color="FFFFFF"/>
        <w:right w:val="single" w:sz="4" w:space="10" w:color="FFFFFF"/>
      </w:pBdr>
      <w:shd w:val="clear" w:color="auto" w:fill="EBDDF4"/>
      <w:spacing w:before="600" w:after="600" w:line="240" w:lineRule="auto"/>
      <w:jc w:val="center"/>
    </w:pPr>
    <w:rPr>
      <w:b/>
      <w:sz w:val="72"/>
      <w:szCs w:val="72"/>
    </w:rPr>
  </w:style>
  <w:style w:type="paragraph" w:styleId="Subtitle">
    <w:name w:val="Subtitle"/>
    <w:basedOn w:val="Normal"/>
    <w:next w:val="Normal"/>
    <w:uiPriority w:val="11"/>
    <w:qFormat/>
    <w:pPr>
      <w:spacing w:after="120"/>
      <w:jc w:val="center"/>
    </w:pPr>
    <w:rPr>
      <w:color w:val="432673"/>
      <w:sz w:val="36"/>
      <w:szCs w:val="36"/>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7189FE-9029-41BF-8D67-17DF9E10706F}"/>
</file>

<file path=customXml/itemProps2.xml><?xml version="1.0" encoding="utf-8"?>
<ds:datastoreItem xmlns:ds="http://schemas.openxmlformats.org/officeDocument/2006/customXml" ds:itemID="{62CE72CE-18DA-48D6-B639-18EE6300C0A2}"/>
</file>

<file path=customXml/itemProps3.xml><?xml version="1.0" encoding="utf-8"?>
<ds:datastoreItem xmlns:ds="http://schemas.openxmlformats.org/officeDocument/2006/customXml" ds:itemID="{8B83682F-183B-4EE7-800F-D98A6388835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4224</Characters>
  <Application>Microsoft Office Word</Application>
  <DocSecurity>0</DocSecurity>
  <Lines>35</Lines>
  <Paragraphs>9</Paragraphs>
  <ScaleCrop>false</ScaleCrop>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2025-06-24T13:43:00Z</dcterms:created>
  <dcterms:modified xsi:type="dcterms:W3CDTF">2025-06-24T14:34:00Z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