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07E5" w14:textId="77777777" w:rsidR="00BB72B3"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ixvmk5jxt3um" w:colFirst="0" w:colLast="0"/>
      <w:bookmarkEnd w:id="0"/>
      <w:r>
        <w:rPr>
          <w:b/>
          <w:color w:val="432673"/>
          <w:sz w:val="40"/>
          <w:szCs w:val="40"/>
        </w:rPr>
        <w:t>Consolidation: Building up materials and labour costs</w:t>
      </w:r>
    </w:p>
    <w:p w14:paraId="2A859C8E" w14:textId="77777777" w:rsidR="00BB72B3" w:rsidRDefault="00000000">
      <w:r>
        <w:t xml:space="preserve">You have been assigned the task of calculating the cost of raking out and repointing a section of brick wall. </w:t>
      </w:r>
    </w:p>
    <w:p w14:paraId="62D3CE8C" w14:textId="4D36B8C6" w:rsidR="00BB72B3" w:rsidRDefault="00000000" w:rsidP="00FB57BC">
      <w:r>
        <w:t>This exercise will help you understand the process of repointing, calculat</w:t>
      </w:r>
      <w:r w:rsidR="00382D9F">
        <w:t>ing</w:t>
      </w:r>
      <w:r>
        <w:t xml:space="preserve"> the materials and </w:t>
      </w:r>
      <w:r w:rsidR="00382D9F">
        <w:t xml:space="preserve">the </w:t>
      </w:r>
      <w:r>
        <w:t xml:space="preserve">labour needed for a unit rate per square metre. </w:t>
      </w:r>
    </w:p>
    <w:p w14:paraId="72A7BE54" w14:textId="0D00B553" w:rsidR="00BB72B3" w:rsidRDefault="00000000">
      <w:r>
        <w:t>Repointing is fixing the worn-out mortar in a brick wall. Over time, the mortar between bricks can wear away because of weather and age. Repointing involves removing or ‘raking out’ the damaged mortar to a certain depth and replacing it with fresh mortar. This helps to keep the wall strong, stops water from getting in, and improves the wall’s appearance. It helps extend the life of the wall by making sure the bricks stay securely in place.</w:t>
      </w:r>
    </w:p>
    <w:p w14:paraId="06727E3A" w14:textId="526944EA" w:rsidR="00BB72B3" w:rsidRPr="00FD37A9" w:rsidRDefault="00000000" w:rsidP="00FD37A9">
      <w:r>
        <w:t>Select a section of brickwork that requires repointing. Measure the dimensions (height and length) of the wall section to determine the total area in square metres (m²).</w:t>
      </w:r>
    </w:p>
    <w:tbl>
      <w:tblPr>
        <w:tblStyle w:val="a"/>
        <w:tblpPr w:leftFromText="180" w:rightFromText="180" w:vertAnchor="text" w:tblpY="148"/>
        <w:tblW w:w="9206" w:type="dxa"/>
        <w:tblInd w:w="0" w:type="dxa"/>
        <w:tblLayout w:type="fixed"/>
        <w:tblLook w:val="0400" w:firstRow="0" w:lastRow="0" w:firstColumn="0" w:lastColumn="0" w:noHBand="0" w:noVBand="1"/>
      </w:tblPr>
      <w:tblGrid>
        <w:gridCol w:w="873"/>
        <w:gridCol w:w="3655"/>
        <w:gridCol w:w="1169"/>
        <w:gridCol w:w="1170"/>
        <w:gridCol w:w="1169"/>
        <w:gridCol w:w="1170"/>
      </w:tblGrid>
      <w:tr w:rsidR="00BB72B3" w14:paraId="78454EDC" w14:textId="77777777" w:rsidTr="00FB57BC">
        <w:trPr>
          <w:trHeight w:val="197"/>
        </w:trPr>
        <w:tc>
          <w:tcPr>
            <w:tcW w:w="873"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71611A82" w14:textId="77777777" w:rsidR="00BB72B3" w:rsidRDefault="00000000">
            <w:pPr>
              <w:tabs>
                <w:tab w:val="left" w:pos="2429"/>
              </w:tabs>
            </w:pPr>
            <w:r>
              <w:t>Item</w:t>
            </w:r>
          </w:p>
        </w:tc>
        <w:tc>
          <w:tcPr>
            <w:tcW w:w="3655"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3542EA35" w14:textId="77777777" w:rsidR="00BB72B3" w:rsidRDefault="00000000">
            <w:pPr>
              <w:tabs>
                <w:tab w:val="left" w:pos="2429"/>
              </w:tabs>
            </w:pPr>
            <w:r>
              <w:t>Description</w:t>
            </w:r>
          </w:p>
        </w:tc>
        <w:tc>
          <w:tcPr>
            <w:tcW w:w="116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631FCC31" w14:textId="77777777" w:rsidR="00BB72B3" w:rsidRDefault="00000000">
            <w:pPr>
              <w:tabs>
                <w:tab w:val="left" w:pos="2429"/>
              </w:tabs>
            </w:pPr>
            <w:r>
              <w:t>Quantity</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55E964F1" w14:textId="77777777" w:rsidR="00BB72B3" w:rsidRDefault="00000000">
            <w:pPr>
              <w:tabs>
                <w:tab w:val="left" w:pos="2429"/>
              </w:tabs>
            </w:pPr>
            <w:r>
              <w:t>Unit</w:t>
            </w:r>
          </w:p>
        </w:tc>
        <w:tc>
          <w:tcPr>
            <w:tcW w:w="116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75D25607" w14:textId="6C4E480B" w:rsidR="00BB72B3" w:rsidRDefault="00000000">
            <w:pPr>
              <w:tabs>
                <w:tab w:val="left" w:pos="2429"/>
              </w:tabs>
            </w:pPr>
            <w:r>
              <w:t xml:space="preserve">Unit </w:t>
            </w:r>
            <w:r w:rsidR="00382D9F">
              <w:t>r</w:t>
            </w:r>
            <w:r>
              <w:t>ate</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213B3AA3" w14:textId="77777777" w:rsidR="00BB72B3" w:rsidRDefault="00000000">
            <w:pPr>
              <w:tabs>
                <w:tab w:val="left" w:pos="2429"/>
              </w:tabs>
            </w:pPr>
            <w:r>
              <w:t>Total</w:t>
            </w:r>
          </w:p>
        </w:tc>
      </w:tr>
      <w:tr w:rsidR="00BB72B3" w14:paraId="139475D4" w14:textId="77777777" w:rsidTr="00FB57BC">
        <w:trPr>
          <w:trHeight w:val="1044"/>
        </w:trPr>
        <w:tc>
          <w:tcPr>
            <w:tcW w:w="873"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15EF5159" w14:textId="77777777" w:rsidR="00BB72B3" w:rsidRDefault="00000000">
            <w:pPr>
              <w:tabs>
                <w:tab w:val="left" w:pos="2429"/>
              </w:tabs>
            </w:pPr>
            <w:r>
              <w:t>a</w:t>
            </w:r>
          </w:p>
        </w:tc>
        <w:tc>
          <w:tcPr>
            <w:tcW w:w="3655"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19108DE3" w14:textId="77777777" w:rsidR="00BB72B3" w:rsidRDefault="00000000">
            <w:pPr>
              <w:tabs>
                <w:tab w:val="left" w:pos="2429"/>
              </w:tabs>
            </w:pPr>
            <w:r>
              <w:t>Rake out and repoint existing brickwork using repointing compound type A to a depth of 10 mm in English Bond built of 215 mm × 65 mm × 102.5 mm class A engineering bricks</w:t>
            </w:r>
          </w:p>
        </w:tc>
        <w:tc>
          <w:tcPr>
            <w:tcW w:w="116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2B200D0A" w14:textId="77777777" w:rsidR="00BB72B3" w:rsidRDefault="00BB72B3">
            <w:pPr>
              <w:tabs>
                <w:tab w:val="left" w:pos="2429"/>
              </w:tabs>
            </w:pP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07A10EBB" w14:textId="77777777" w:rsidR="00BB72B3" w:rsidRDefault="00000000">
            <w:pPr>
              <w:tabs>
                <w:tab w:val="left" w:pos="2429"/>
              </w:tabs>
            </w:pPr>
            <w:r>
              <w:t>m</w:t>
            </w:r>
            <w:r>
              <w:rPr>
                <w:vertAlign w:val="superscript"/>
              </w:rPr>
              <w:t>2</w:t>
            </w:r>
          </w:p>
        </w:tc>
        <w:tc>
          <w:tcPr>
            <w:tcW w:w="1169"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48BEC418" w14:textId="77777777" w:rsidR="00BB72B3" w:rsidRDefault="00BB72B3">
            <w:pPr>
              <w:tabs>
                <w:tab w:val="left" w:pos="2429"/>
              </w:tabs>
            </w:pP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tcPr>
          <w:p w14:paraId="5975B458" w14:textId="77777777" w:rsidR="00BB72B3" w:rsidRDefault="00BB72B3">
            <w:pPr>
              <w:tabs>
                <w:tab w:val="left" w:pos="2429"/>
              </w:tabs>
            </w:pPr>
          </w:p>
        </w:tc>
      </w:tr>
    </w:tbl>
    <w:p w14:paraId="5A4FD9B3" w14:textId="17C15634" w:rsidR="00BB72B3" w:rsidRDefault="00000000" w:rsidP="00FD37A9">
      <w:pPr>
        <w:tabs>
          <w:tab w:val="left" w:pos="2429"/>
        </w:tabs>
        <w:spacing w:before="240"/>
      </w:pPr>
      <w:r>
        <w:t>Bricklayer 1.2 hours</w:t>
      </w:r>
      <w:r w:rsidR="00382D9F">
        <w:t xml:space="preserve"> per </w:t>
      </w:r>
      <w:r>
        <w:t>m</w:t>
      </w:r>
      <w:r>
        <w:rPr>
          <w:vertAlign w:val="superscript"/>
        </w:rPr>
        <w:t>2</w:t>
      </w:r>
    </w:p>
    <w:p w14:paraId="445F9E57" w14:textId="44CF244A" w:rsidR="00BB72B3" w:rsidRDefault="00000000">
      <w:pPr>
        <w:tabs>
          <w:tab w:val="left" w:pos="2429"/>
        </w:tabs>
      </w:pPr>
      <w:r>
        <w:t>Labourer 0.6 hours</w:t>
      </w:r>
      <w:r w:rsidR="00382D9F">
        <w:t xml:space="preserve"> per </w:t>
      </w:r>
      <w:r>
        <w:t>m</w:t>
      </w:r>
      <w:r>
        <w:rPr>
          <w:vertAlign w:val="superscript"/>
        </w:rPr>
        <w:t>2</w:t>
      </w:r>
    </w:p>
    <w:p w14:paraId="234A422E" w14:textId="77777777" w:rsidR="00BB72B3" w:rsidRDefault="00000000">
      <w:pPr>
        <w:tabs>
          <w:tab w:val="left" w:pos="2429"/>
        </w:tabs>
      </w:pPr>
      <w:r>
        <w:t>Repointing compound £8.50 per 2.5 kg (coverage 10 m</w:t>
      </w:r>
      <w:r>
        <w:rPr>
          <w:vertAlign w:val="superscript"/>
        </w:rPr>
        <w:t>2</w:t>
      </w:r>
      <w:r>
        <w:t>)</w:t>
      </w:r>
    </w:p>
    <w:p w14:paraId="72D998A1" w14:textId="77777777" w:rsidR="00BB72B3" w:rsidRDefault="00000000">
      <w:pPr>
        <w:tabs>
          <w:tab w:val="left" w:pos="2429"/>
        </w:tabs>
      </w:pPr>
      <w:r>
        <w:t>Waste 10%</w:t>
      </w:r>
    </w:p>
    <w:p w14:paraId="18DFA1B9" w14:textId="77777777" w:rsidR="00382D9F" w:rsidRDefault="00382D9F">
      <w:pPr>
        <w:tabs>
          <w:tab w:val="left" w:pos="2429"/>
        </w:tabs>
      </w:pPr>
    </w:p>
    <w:p w14:paraId="20C141FD" w14:textId="2813C0FE" w:rsidR="00BB72B3" w:rsidRDefault="00000000">
      <w:pPr>
        <w:tabs>
          <w:tab w:val="left" w:pos="2429"/>
        </w:tabs>
      </w:pPr>
      <w:r>
        <w:t>Use the Activity 3 Reference sheet to select the correct labour rates.</w:t>
      </w:r>
    </w:p>
    <w:sectPr w:rsidR="00BB72B3" w:rsidSect="00FB57BC">
      <w:headerReference w:type="default" r:id="rId6"/>
      <w:footerReference w:type="default" r:id="rId7"/>
      <w:pgSz w:w="11906" w:h="16838"/>
      <w:pgMar w:top="1440" w:right="1587"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148E" w14:textId="77777777" w:rsidR="008F09ED" w:rsidRDefault="008F09ED">
      <w:pPr>
        <w:spacing w:after="0" w:line="240" w:lineRule="auto"/>
      </w:pPr>
      <w:r>
        <w:separator/>
      </w:r>
    </w:p>
  </w:endnote>
  <w:endnote w:type="continuationSeparator" w:id="0">
    <w:p w14:paraId="47858D7F" w14:textId="77777777" w:rsidR="008F09ED" w:rsidRDefault="008F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15E" w14:textId="77777777" w:rsidR="00BB72B3" w:rsidRDefault="00BB72B3">
    <w:pPr>
      <w:widowControl w:val="0"/>
      <w:pBdr>
        <w:top w:val="nil"/>
        <w:left w:val="nil"/>
        <w:bottom w:val="nil"/>
        <w:right w:val="nil"/>
        <w:between w:val="nil"/>
      </w:pBdr>
      <w:spacing w:after="0" w:line="276" w:lineRule="auto"/>
      <w:rPr>
        <w:sz w:val="20"/>
        <w:szCs w:val="20"/>
      </w:rPr>
    </w:pPr>
  </w:p>
  <w:tbl>
    <w:tblPr>
      <w:tblStyle w:val="a1"/>
      <w:tblW w:w="9100"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94"/>
      <w:gridCol w:w="3806"/>
    </w:tblGrid>
    <w:tr w:rsidR="00BB72B3" w14:paraId="2B407DF0" w14:textId="77777777">
      <w:tc>
        <w:tcPr>
          <w:tcW w:w="9100" w:type="dxa"/>
          <w:gridSpan w:val="2"/>
          <w:tcBorders>
            <w:bottom w:val="nil"/>
          </w:tcBorders>
        </w:tcPr>
        <w:p w14:paraId="01BF843B" w14:textId="77777777" w:rsidR="00BB72B3" w:rsidRDefault="00000000">
          <w:pPr>
            <w:pBdr>
              <w:top w:val="nil"/>
              <w:left w:val="nil"/>
              <w:bottom w:val="nil"/>
              <w:right w:val="nil"/>
              <w:between w:val="nil"/>
            </w:pBdr>
            <w:tabs>
              <w:tab w:val="center" w:pos="4513"/>
              <w:tab w:val="right" w:pos="9026"/>
            </w:tabs>
            <w:spacing w:after="120"/>
            <w:rPr>
              <w:sz w:val="18"/>
              <w:szCs w:val="18"/>
            </w:rPr>
          </w:pPr>
          <w:r>
            <w:rPr>
              <w:sz w:val="20"/>
              <w:szCs w:val="20"/>
            </w:rPr>
            <w:t>Construction: Calculating construction costs</w:t>
          </w:r>
        </w:p>
      </w:tc>
    </w:tr>
    <w:tr w:rsidR="00BB72B3" w14:paraId="703323CF" w14:textId="77777777">
      <w:tc>
        <w:tcPr>
          <w:tcW w:w="5294" w:type="dxa"/>
          <w:tcBorders>
            <w:top w:val="nil"/>
            <w:bottom w:val="single" w:sz="12" w:space="0" w:color="EBDDF4"/>
          </w:tcBorders>
        </w:tcPr>
        <w:p w14:paraId="642C2400" w14:textId="739F51FC" w:rsidR="00BB72B3"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B5072F">
            <w:rPr>
              <w:sz w:val="20"/>
              <w:szCs w:val="20"/>
            </w:rPr>
            <w:t>July</w:t>
          </w:r>
          <w:r>
            <w:rPr>
              <w:sz w:val="20"/>
              <w:szCs w:val="20"/>
            </w:rPr>
            <w:t xml:space="preserve"> 2025</w:t>
          </w:r>
        </w:p>
      </w:tc>
      <w:tc>
        <w:tcPr>
          <w:tcW w:w="3806" w:type="dxa"/>
          <w:tcBorders>
            <w:top w:val="nil"/>
            <w:bottom w:val="single" w:sz="12" w:space="0" w:color="EBDDF4"/>
          </w:tcBorders>
          <w:vAlign w:val="bottom"/>
        </w:tcPr>
        <w:p w14:paraId="0C6DED3E" w14:textId="77777777" w:rsidR="00BB72B3"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2025</w:t>
          </w:r>
        </w:p>
      </w:tc>
    </w:tr>
  </w:tbl>
  <w:p w14:paraId="74F1B68E" w14:textId="77777777" w:rsidR="00BB72B3" w:rsidRDefault="00BB72B3">
    <w:pPr>
      <w:pBdr>
        <w:top w:val="nil"/>
        <w:left w:val="nil"/>
        <w:bottom w:val="nil"/>
        <w:right w:val="nil"/>
        <w:between w:val="nil"/>
      </w:pBdr>
      <w:tabs>
        <w:tab w:val="center" w:pos="4513"/>
        <w:tab w:val="right" w:pos="9026"/>
      </w:tabs>
      <w:spacing w:after="0" w:line="240" w:lineRule="auto"/>
      <w:jc w:val="right"/>
      <w:rPr>
        <w:sz w:val="20"/>
        <w:szCs w:val="20"/>
      </w:rPr>
    </w:pPr>
  </w:p>
  <w:p w14:paraId="77F55740" w14:textId="77777777" w:rsidR="00BB72B3"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B5072F">
      <w:rPr>
        <w:noProof/>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17C0" w14:textId="77777777" w:rsidR="008F09ED" w:rsidRDefault="008F09ED">
      <w:pPr>
        <w:spacing w:after="0" w:line="240" w:lineRule="auto"/>
      </w:pPr>
      <w:r>
        <w:separator/>
      </w:r>
    </w:p>
  </w:footnote>
  <w:footnote w:type="continuationSeparator" w:id="0">
    <w:p w14:paraId="21D40877" w14:textId="77777777" w:rsidR="008F09ED" w:rsidRDefault="008F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FD43" w14:textId="77777777" w:rsidR="00BB72B3" w:rsidRDefault="00BB72B3" w:rsidP="00FB57BC">
    <w:pPr>
      <w:widowControl w:val="0"/>
      <w:pBdr>
        <w:top w:val="nil"/>
        <w:left w:val="nil"/>
        <w:bottom w:val="nil"/>
        <w:right w:val="nil"/>
        <w:between w:val="nil"/>
      </w:pBdr>
      <w:spacing w:after="0" w:line="276" w:lineRule="auto"/>
    </w:pPr>
  </w:p>
  <w:tbl>
    <w:tblPr>
      <w:tblStyle w:val="a0"/>
      <w:tblW w:w="9214"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014"/>
      <w:gridCol w:w="7200"/>
    </w:tblGrid>
    <w:tr w:rsidR="00BB72B3" w14:paraId="7C37222D" w14:textId="77777777" w:rsidTr="00FB57BC">
      <w:tc>
        <w:tcPr>
          <w:tcW w:w="2014" w:type="dxa"/>
          <w:tcBorders>
            <w:bottom w:val="single" w:sz="12" w:space="0" w:color="EBDDF4"/>
          </w:tcBorders>
        </w:tcPr>
        <w:p w14:paraId="2348D4D3" w14:textId="77777777" w:rsidR="00BB72B3" w:rsidRDefault="00BB72B3">
          <w:pPr>
            <w:pBdr>
              <w:top w:val="nil"/>
              <w:left w:val="nil"/>
              <w:bottom w:val="nil"/>
              <w:right w:val="nil"/>
              <w:between w:val="nil"/>
            </w:pBdr>
            <w:tabs>
              <w:tab w:val="center" w:pos="4513"/>
              <w:tab w:val="right" w:pos="9026"/>
            </w:tabs>
            <w:spacing w:after="120"/>
            <w:rPr>
              <w:sz w:val="20"/>
              <w:szCs w:val="20"/>
            </w:rPr>
          </w:pPr>
        </w:p>
      </w:tc>
      <w:tc>
        <w:tcPr>
          <w:tcW w:w="7200" w:type="dxa"/>
          <w:tcBorders>
            <w:bottom w:val="single" w:sz="12" w:space="0" w:color="EBDDF4"/>
          </w:tcBorders>
        </w:tcPr>
        <w:p w14:paraId="3C196231" w14:textId="6874C073" w:rsidR="00BB72B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Lesson 1: Calculating unit </w:t>
          </w:r>
          <w:r w:rsidR="004724B2">
            <w:rPr>
              <w:sz w:val="20"/>
              <w:szCs w:val="20"/>
            </w:rPr>
            <w:t>rates</w:t>
          </w:r>
        </w:p>
        <w:p w14:paraId="34D8CCD7" w14:textId="77777777" w:rsidR="00BB72B3"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Consolidation Worksheet</w:t>
          </w:r>
        </w:p>
      </w:tc>
    </w:tr>
  </w:tbl>
  <w:p w14:paraId="6A2722E3" w14:textId="77777777" w:rsidR="00BB72B3"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31708AF9" wp14:editId="4590331F">
          <wp:simplePos x="0" y="0"/>
          <wp:positionH relativeFrom="column">
            <wp:posOffset>10</wp:posOffset>
          </wp:positionH>
          <wp:positionV relativeFrom="paragraph">
            <wp:posOffset>-601336</wp:posOffset>
          </wp:positionV>
          <wp:extent cx="1137557" cy="47754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B3"/>
    <w:rsid w:val="000D1A1B"/>
    <w:rsid w:val="001A1366"/>
    <w:rsid w:val="001C7631"/>
    <w:rsid w:val="00382D9F"/>
    <w:rsid w:val="004724B2"/>
    <w:rsid w:val="004F0475"/>
    <w:rsid w:val="00553155"/>
    <w:rsid w:val="00574E99"/>
    <w:rsid w:val="005A40BC"/>
    <w:rsid w:val="00675B91"/>
    <w:rsid w:val="006B48AF"/>
    <w:rsid w:val="007645E2"/>
    <w:rsid w:val="00807194"/>
    <w:rsid w:val="0089078F"/>
    <w:rsid w:val="008F09ED"/>
    <w:rsid w:val="00A251EC"/>
    <w:rsid w:val="00B5072F"/>
    <w:rsid w:val="00BA45F6"/>
    <w:rsid w:val="00BB72B3"/>
    <w:rsid w:val="00E94717"/>
    <w:rsid w:val="00F27A80"/>
    <w:rsid w:val="00FB57BC"/>
    <w:rsid w:val="00FD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0"/>
    <w:tblPr>
      <w:tblStyleRowBandSize w:val="1"/>
      <w:tblStyleColBandSize w:val="1"/>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B5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2F"/>
  </w:style>
  <w:style w:type="paragraph" w:styleId="Footer">
    <w:name w:val="footer"/>
    <w:basedOn w:val="Normal"/>
    <w:link w:val="FooterChar"/>
    <w:uiPriority w:val="99"/>
    <w:unhideWhenUsed/>
    <w:rsid w:val="00B5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BD93F-10D6-4187-901A-39F9E3386E05}"/>
</file>

<file path=customXml/itemProps2.xml><?xml version="1.0" encoding="utf-8"?>
<ds:datastoreItem xmlns:ds="http://schemas.openxmlformats.org/officeDocument/2006/customXml" ds:itemID="{4A59F660-3855-4A7D-809C-0184A4976A4A}"/>
</file>

<file path=customXml/itemProps3.xml><?xml version="1.0" encoding="utf-8"?>
<ds:datastoreItem xmlns:ds="http://schemas.openxmlformats.org/officeDocument/2006/customXml" ds:itemID="{22AF7E45-4FB0-407B-A8BE-6816AA665C68}"/>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2025-07-30T12:48:00Z</dcterms:created>
  <dcterms:modified xsi:type="dcterms:W3CDTF">2025-07-30T12:48:00Z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