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FE7F7" w14:textId="77777777" w:rsidR="004A6ED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Plenary worksheet</w:t>
      </w:r>
    </w:p>
    <w:p w14:paraId="7572D7A1" w14:textId="77777777" w:rsidR="004A6EDD" w:rsidRDefault="00000000">
      <w:pPr>
        <w:pStyle w:val="Heading1"/>
        <w:rPr>
          <w:color w:val="326367"/>
        </w:rPr>
      </w:pPr>
      <w:r>
        <w:rPr>
          <w:color w:val="326367"/>
        </w:rPr>
        <w:t>True or false?</w:t>
      </w:r>
    </w:p>
    <w:tbl>
      <w:tblPr>
        <w:tblStyle w:val="a"/>
        <w:tblW w:w="9039" w:type="dxa"/>
        <w:tblInd w:w="0" w:type="dxa"/>
        <w:tblBorders>
          <w:top w:val="single" w:sz="4" w:space="0" w:color="326367"/>
          <w:left w:val="single" w:sz="4" w:space="0" w:color="326367"/>
          <w:bottom w:val="single" w:sz="4" w:space="0" w:color="326367"/>
          <w:right w:val="single" w:sz="4" w:space="0" w:color="326367"/>
          <w:insideH w:val="single" w:sz="4" w:space="0" w:color="326367"/>
          <w:insideV w:val="single" w:sz="4" w:space="0" w:color="326367"/>
        </w:tblBorders>
        <w:tblLayout w:type="fixed"/>
        <w:tblLook w:val="0400" w:firstRow="0" w:lastRow="0" w:firstColumn="0" w:lastColumn="0" w:noHBand="0" w:noVBand="1"/>
      </w:tblPr>
      <w:tblGrid>
        <w:gridCol w:w="7244"/>
        <w:gridCol w:w="1795"/>
      </w:tblGrid>
      <w:tr w:rsidR="004A6EDD" w14:paraId="0D610F15" w14:textId="77777777">
        <w:trPr>
          <w:trHeight w:val="245"/>
        </w:trPr>
        <w:tc>
          <w:tcPr>
            <w:tcW w:w="7244" w:type="dxa"/>
            <w:shd w:val="clear" w:color="auto" w:fill="D2E8E9"/>
          </w:tcPr>
          <w:p w14:paraId="51C720B7" w14:textId="77777777" w:rsidR="004A6EDD" w:rsidRDefault="00000000">
            <w:pPr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Question</w:t>
            </w:r>
          </w:p>
        </w:tc>
        <w:tc>
          <w:tcPr>
            <w:tcW w:w="1795" w:type="dxa"/>
            <w:shd w:val="clear" w:color="auto" w:fill="D2E8E9"/>
          </w:tcPr>
          <w:p w14:paraId="5F3EF59A" w14:textId="77777777" w:rsidR="004A6EDD" w:rsidRDefault="00000000">
            <w:pPr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True or false?</w:t>
            </w:r>
          </w:p>
        </w:tc>
      </w:tr>
      <w:tr w:rsidR="004A6EDD" w14:paraId="1CC4F4EC" w14:textId="77777777">
        <w:trPr>
          <w:trHeight w:val="234"/>
        </w:trPr>
        <w:tc>
          <w:tcPr>
            <w:tcW w:w="7244" w:type="dxa"/>
          </w:tcPr>
          <w:p w14:paraId="5F8C4EF3" w14:textId="77777777" w:rsidR="004A6ED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Excess inventory can lead to increased storage costs.</w:t>
            </w:r>
          </w:p>
        </w:tc>
        <w:tc>
          <w:tcPr>
            <w:tcW w:w="1795" w:type="dxa"/>
          </w:tcPr>
          <w:p w14:paraId="24BDB491" w14:textId="77777777" w:rsidR="004A6EDD" w:rsidRDefault="004A6EDD">
            <w:pPr>
              <w:rPr>
                <w:color w:val="000000"/>
              </w:rPr>
            </w:pPr>
          </w:p>
        </w:tc>
      </w:tr>
      <w:tr w:rsidR="004A6EDD" w14:paraId="2EAA2C72" w14:textId="77777777">
        <w:trPr>
          <w:trHeight w:val="245"/>
        </w:trPr>
        <w:tc>
          <w:tcPr>
            <w:tcW w:w="7244" w:type="dxa"/>
          </w:tcPr>
          <w:p w14:paraId="4AF4B7D5" w14:textId="77777777" w:rsidR="004A6ED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Poor asset maintenance can result in equipment failures and downtime.</w:t>
            </w:r>
          </w:p>
        </w:tc>
        <w:tc>
          <w:tcPr>
            <w:tcW w:w="1795" w:type="dxa"/>
          </w:tcPr>
          <w:p w14:paraId="293D45C4" w14:textId="77777777" w:rsidR="004A6EDD" w:rsidRDefault="004A6EDD">
            <w:pPr>
              <w:rPr>
                <w:color w:val="000000"/>
              </w:rPr>
            </w:pPr>
          </w:p>
        </w:tc>
      </w:tr>
      <w:tr w:rsidR="004A6EDD" w14:paraId="3DAA85B9" w14:textId="77777777">
        <w:trPr>
          <w:trHeight w:val="234"/>
        </w:trPr>
        <w:tc>
          <w:tcPr>
            <w:tcW w:w="7244" w:type="dxa"/>
          </w:tcPr>
          <w:p w14:paraId="5177ECC0" w14:textId="77777777" w:rsidR="004A6ED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Lack of stock control can lead to stockouts and lost sales.</w:t>
            </w:r>
          </w:p>
        </w:tc>
        <w:tc>
          <w:tcPr>
            <w:tcW w:w="1795" w:type="dxa"/>
          </w:tcPr>
          <w:p w14:paraId="00C26BB4" w14:textId="77777777" w:rsidR="004A6EDD" w:rsidRDefault="004A6EDD">
            <w:pPr>
              <w:rPr>
                <w:color w:val="000000"/>
              </w:rPr>
            </w:pPr>
          </w:p>
        </w:tc>
      </w:tr>
      <w:tr w:rsidR="004A6EDD" w14:paraId="66BBE7A8" w14:textId="77777777">
        <w:trPr>
          <w:trHeight w:val="1575"/>
        </w:trPr>
        <w:tc>
          <w:tcPr>
            <w:tcW w:w="7244" w:type="dxa"/>
          </w:tcPr>
          <w:p w14:paraId="51D8DFED" w14:textId="77777777" w:rsidR="004A6ED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Three signs of poor stock control are:</w:t>
            </w:r>
          </w:p>
          <w:p w14:paraId="0813649D" w14:textId="77777777" w:rsidR="004A6ED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high-cost goods;</w:t>
            </w:r>
          </w:p>
          <w:p w14:paraId="6B078285" w14:textId="77777777" w:rsidR="004A6ED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accurate stock levels;</w:t>
            </w:r>
          </w:p>
          <w:p w14:paraId="1A271DF5" w14:textId="77777777" w:rsidR="004A6ED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obsolete items in inventory;</w:t>
            </w:r>
          </w:p>
          <w:p w14:paraId="69B4FA5F" w14:textId="77777777" w:rsidR="004A6ED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effective forecasting;</w:t>
            </w:r>
          </w:p>
          <w:p w14:paraId="5EF5FB75" w14:textId="77777777" w:rsidR="004A6ED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shipping errors.</w:t>
            </w:r>
          </w:p>
        </w:tc>
        <w:tc>
          <w:tcPr>
            <w:tcW w:w="1795" w:type="dxa"/>
          </w:tcPr>
          <w:p w14:paraId="1DBC9564" w14:textId="77777777" w:rsidR="004A6EDD" w:rsidRDefault="004A6EDD">
            <w:pPr>
              <w:rPr>
                <w:color w:val="000000"/>
              </w:rPr>
            </w:pPr>
          </w:p>
        </w:tc>
      </w:tr>
    </w:tbl>
    <w:p w14:paraId="51B2F910" w14:textId="77777777" w:rsidR="004A6EDD" w:rsidRDefault="00000000">
      <w:pPr>
        <w:pStyle w:val="Heading1"/>
        <w:rPr>
          <w:color w:val="326367"/>
        </w:rPr>
      </w:pPr>
      <w:r>
        <w:rPr>
          <w:color w:val="326367"/>
        </w:rPr>
        <w:t>Summary questions</w:t>
      </w:r>
    </w:p>
    <w:p w14:paraId="5A09BD44" w14:textId="77777777" w:rsidR="004A6EDD" w:rsidRDefault="00000000">
      <w:pPr>
        <w:spacing w:before="240"/>
      </w:pPr>
      <w:r>
        <w:rPr>
          <w:color w:val="000000"/>
        </w:rPr>
        <w:t>A manufacturing company is experiencing frequent stockouts, leading to production delays and customer dissatisfaction.</w:t>
      </w:r>
    </w:p>
    <w:p w14:paraId="42AECD78" w14:textId="77777777" w:rsidR="004A6EDD" w:rsidRDefault="00000000">
      <w:pPr>
        <w:ind w:left="426" w:hanging="426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List two potential causes of these stockouts.</w:t>
      </w:r>
    </w:p>
    <w:p w14:paraId="470D406C" w14:textId="77777777" w:rsidR="004A6EDD" w:rsidRDefault="00000000">
      <w:pPr>
        <w:spacing w:before="120" w:after="120" w:line="360" w:lineRule="auto"/>
        <w:rPr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6D422E" w14:textId="77777777" w:rsidR="004A6EDD" w:rsidRDefault="00000000">
      <w:pPr>
        <w:ind w:left="426" w:hanging="426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How would poor stock management impact the company’s profitability?</w:t>
      </w:r>
    </w:p>
    <w:p w14:paraId="1490BB7A" w14:textId="77777777" w:rsidR="004A6EDD" w:rsidRDefault="00000000">
      <w:pPr>
        <w:spacing w:before="120" w:after="120" w:line="360" w:lineRule="auto"/>
        <w:rPr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74E5DB" w14:textId="77777777" w:rsidR="004A6EDD" w:rsidRDefault="00000000">
      <w:pPr>
        <w:ind w:left="426" w:hanging="426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What strategies could be implemented to improve stock </w:t>
      </w:r>
      <w:r>
        <w:t>management</w:t>
      </w:r>
      <w:r>
        <w:rPr>
          <w:color w:val="000000"/>
        </w:rPr>
        <w:t>?</w:t>
      </w:r>
    </w:p>
    <w:p w14:paraId="12A2AE52" w14:textId="77777777" w:rsidR="004A6EDD" w:rsidRDefault="00000000">
      <w:pPr>
        <w:spacing w:before="120" w:after="120" w:line="360" w:lineRule="auto"/>
        <w:rPr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A6E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08F1" w14:textId="77777777" w:rsidR="00B66530" w:rsidRDefault="00B66530">
      <w:pPr>
        <w:spacing w:after="0" w:line="240" w:lineRule="auto"/>
      </w:pPr>
      <w:r>
        <w:separator/>
      </w:r>
    </w:p>
  </w:endnote>
  <w:endnote w:type="continuationSeparator" w:id="0">
    <w:p w14:paraId="553F0DFD" w14:textId="77777777" w:rsidR="00B66530" w:rsidRDefault="00B6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27C9E2-DB16-45A3-90AE-D649097C46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AA469B-A990-4F5A-8B8F-ECD5201FD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944B2A-0AB8-4A6A-8499-21BA9A0D7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FD592" w14:textId="77777777" w:rsidR="004A6EDD" w:rsidRDefault="004A6E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E9AC" w14:textId="77777777" w:rsidR="004A6EDD" w:rsidRDefault="004A6ED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1276"/>
      <w:gridCol w:w="2495"/>
    </w:tblGrid>
    <w:tr w:rsidR="004A6EDD" w14:paraId="5E90743E" w14:textId="77777777">
      <w:tc>
        <w:tcPr>
          <w:tcW w:w="6663" w:type="dxa"/>
          <w:gridSpan w:val="2"/>
        </w:tcPr>
        <w:p w14:paraId="6F7C29D2" w14:textId="77777777" w:rsidR="004A6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2495" w:type="dxa"/>
        </w:tcPr>
        <w:p w14:paraId="095D624A" w14:textId="77777777" w:rsidR="004A6EDD" w:rsidRDefault="004A6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4A6EDD" w14:paraId="406D7C62" w14:textId="77777777">
      <w:tc>
        <w:tcPr>
          <w:tcW w:w="5387" w:type="dxa"/>
          <w:tcBorders>
            <w:bottom w:val="single" w:sz="12" w:space="0" w:color="D2E8E9"/>
          </w:tcBorders>
        </w:tcPr>
        <w:p w14:paraId="66C853AD" w14:textId="77777777" w:rsidR="004A6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771" w:type="dxa"/>
          <w:gridSpan w:val="2"/>
          <w:tcBorders>
            <w:bottom w:val="single" w:sz="12" w:space="0" w:color="D2E8E9"/>
          </w:tcBorders>
        </w:tcPr>
        <w:p w14:paraId="2E3EF5EE" w14:textId="77777777" w:rsidR="004A6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3499C09" w14:textId="77777777" w:rsidR="004A6EDD" w:rsidRDefault="004A6ED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79F3D657" w14:textId="77777777" w:rsidR="004A6E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1B64E3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B446" w14:textId="77777777" w:rsidR="004A6EDD" w:rsidRDefault="004A6E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BCE30" w14:textId="77777777" w:rsidR="00B66530" w:rsidRDefault="00B66530">
      <w:pPr>
        <w:spacing w:after="0" w:line="240" w:lineRule="auto"/>
      </w:pPr>
      <w:r>
        <w:separator/>
      </w:r>
    </w:p>
  </w:footnote>
  <w:footnote w:type="continuationSeparator" w:id="0">
    <w:p w14:paraId="14E7A78C" w14:textId="77777777" w:rsidR="00B66530" w:rsidRDefault="00B66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8BA32" w14:textId="77777777" w:rsidR="004A6EDD" w:rsidRDefault="004A6E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9259" w14:textId="77777777" w:rsidR="004A6EDD" w:rsidRDefault="004A6ED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0" w:name="_c94gzeo016ex" w:colFirst="0" w:colLast="0"/>
    <w:bookmarkEnd w:id="0"/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4A6EDD" w14:paraId="6729D1FF" w14:textId="77777777">
      <w:tc>
        <w:tcPr>
          <w:tcW w:w="2130" w:type="dxa"/>
          <w:tcBorders>
            <w:bottom w:val="single" w:sz="12" w:space="0" w:color="D2E8E9"/>
          </w:tcBorders>
        </w:tcPr>
        <w:p w14:paraId="35BB415D" w14:textId="77777777" w:rsidR="004A6EDD" w:rsidRDefault="004A6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6BC76F3D" w14:textId="77777777" w:rsidR="004A6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Impact of poor stock and asset management</w:t>
          </w:r>
        </w:p>
        <w:p w14:paraId="5D036AEC" w14:textId="77777777" w:rsidR="004A6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 Worksheet</w:t>
          </w:r>
        </w:p>
      </w:tc>
    </w:tr>
  </w:tbl>
  <w:p w14:paraId="4A6A23EA" w14:textId="77777777" w:rsidR="004A6E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4DC380" wp14:editId="3551BF0C">
          <wp:simplePos x="0" y="0"/>
          <wp:positionH relativeFrom="column">
            <wp:posOffset>30</wp:posOffset>
          </wp:positionH>
          <wp:positionV relativeFrom="paragraph">
            <wp:posOffset>-601317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C00BA" w14:textId="77777777" w:rsidR="004A6EDD" w:rsidRDefault="004A6E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25EA8"/>
    <w:multiLevelType w:val="multilevel"/>
    <w:tmpl w:val="8F1456E0"/>
    <w:lvl w:ilvl="0">
      <w:start w:val="1"/>
      <w:numFmt w:val="bullet"/>
      <w:lvlText w:val="●"/>
      <w:lvlJc w:val="left"/>
      <w:pPr>
        <w:ind w:left="87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 Symbols" w:eastAsia="Noto Sans Symbols" w:hAnsi="Noto Sans Symbols" w:cs="Noto Sans Symbols"/>
      </w:rPr>
    </w:lvl>
  </w:abstractNum>
  <w:num w:numId="1" w16cid:durableId="1191529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DD"/>
    <w:rsid w:val="001B64E3"/>
    <w:rsid w:val="003100F4"/>
    <w:rsid w:val="004A6EDD"/>
    <w:rsid w:val="00B6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CD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AB029D-26E1-4D98-A916-5A53380956C7}"/>
</file>

<file path=customXml/itemProps2.xml><?xml version="1.0" encoding="utf-8"?>
<ds:datastoreItem xmlns:ds="http://schemas.openxmlformats.org/officeDocument/2006/customXml" ds:itemID="{2B50A98A-F751-4DD4-94A0-73BB2425E9DE}"/>
</file>

<file path=customXml/itemProps3.xml><?xml version="1.0" encoding="utf-8"?>
<ds:datastoreItem xmlns:ds="http://schemas.openxmlformats.org/officeDocument/2006/customXml" ds:itemID="{82011102-A468-4EE7-A095-6D167E9680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2025-10-13T11:40:00Z</dcterms:created>
  <dcterms:modified xsi:type="dcterms:W3CDTF">2025-10-13T11:41:00Z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