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CAE64E" w14:textId="77777777" w:rsidR="00395EBC" w:rsidRDefault="00000000" w:rsidP="00E64B37">
      <w:pPr>
        <w:keepNext/>
        <w:keepLines/>
        <w:pBdr>
          <w:top w:val="nil"/>
          <w:left w:val="nil"/>
          <w:bottom w:val="nil"/>
          <w:right w:val="nil"/>
          <w:between w:val="nil"/>
        </w:pBdr>
        <w:shd w:val="clear" w:color="auto" w:fill="E2EEBE"/>
        <w:spacing w:before="240" w:after="0"/>
        <w:rPr>
          <w:b/>
          <w:color w:val="466318"/>
          <w:sz w:val="40"/>
          <w:szCs w:val="40"/>
        </w:rPr>
      </w:pPr>
      <w:bookmarkStart w:id="0" w:name="_cr4h5sx033y7" w:colFirst="0" w:colLast="0"/>
      <w:bookmarkEnd w:id="0"/>
      <w:r>
        <w:rPr>
          <w:b/>
          <w:color w:val="466318"/>
          <w:sz w:val="40"/>
          <w:szCs w:val="40"/>
        </w:rPr>
        <w:t>Activity 3: The importance of regular cleaning, preparation and maintenance of equipment</w:t>
      </w:r>
    </w:p>
    <w:p w14:paraId="6DF230C0" w14:textId="77777777" w:rsidR="00395EBC" w:rsidRDefault="00000000" w:rsidP="00E64B37">
      <w:pPr>
        <w:pBdr>
          <w:top w:val="nil"/>
          <w:left w:val="nil"/>
          <w:bottom w:val="nil"/>
          <w:right w:val="nil"/>
          <w:between w:val="nil"/>
        </w:pBdr>
        <w:spacing w:before="240" w:after="0"/>
      </w:pPr>
      <w:r>
        <w:t xml:space="preserve">Regular, effective cleaning and preparation of work areas and equipment, and the maintenance of equipment, is important in all workplaces. But it is of particular importance in areas where the risk of contamination is high and/or accurate practical results are required. </w:t>
      </w:r>
    </w:p>
    <w:p w14:paraId="7F451D99" w14:textId="77777777" w:rsidR="00395EBC" w:rsidRDefault="00395EBC">
      <w:pPr>
        <w:pBdr>
          <w:top w:val="nil"/>
          <w:left w:val="nil"/>
          <w:bottom w:val="nil"/>
          <w:right w:val="nil"/>
          <w:between w:val="nil"/>
        </w:pBdr>
        <w:spacing w:after="0"/>
      </w:pPr>
    </w:p>
    <w:p w14:paraId="61AE5ECD" w14:textId="629226BC" w:rsidR="00395EBC" w:rsidRDefault="00000000" w:rsidP="00E64B37">
      <w:pPr>
        <w:pBdr>
          <w:top w:val="nil"/>
          <w:left w:val="nil"/>
          <w:bottom w:val="nil"/>
          <w:right w:val="nil"/>
          <w:between w:val="nil"/>
        </w:pBdr>
      </w:pPr>
      <w:r>
        <w:t>In your group, research one workplace (some ideas are suggested below) and present your findings as a written report for the management of the workplace, which can be used as a resource to illustrate the importance of cleaning, preparation of work areas and maintenance of equipment. You may also wish to choose a specific piece of machinery/equipment, and research how it is maintained to use as an example in your report.</w:t>
      </w:r>
    </w:p>
    <w:p w14:paraId="7977CB1E" w14:textId="77777777" w:rsidR="00395EBC" w:rsidRDefault="00000000">
      <w:pPr>
        <w:numPr>
          <w:ilvl w:val="0"/>
          <w:numId w:val="1"/>
        </w:numPr>
        <w:pBdr>
          <w:top w:val="nil"/>
          <w:left w:val="nil"/>
          <w:bottom w:val="nil"/>
          <w:right w:val="nil"/>
          <w:between w:val="nil"/>
        </w:pBdr>
        <w:spacing w:after="0"/>
      </w:pPr>
      <w:r>
        <w:t>What are the health and safety risks to workers? (For example, contamination, spread of infection, production of toxic/dangerous by-products.)</w:t>
      </w:r>
    </w:p>
    <w:p w14:paraId="03B82647" w14:textId="77777777" w:rsidR="00395EBC" w:rsidRDefault="00000000">
      <w:pPr>
        <w:numPr>
          <w:ilvl w:val="0"/>
          <w:numId w:val="1"/>
        </w:numPr>
        <w:pBdr>
          <w:top w:val="nil"/>
          <w:left w:val="nil"/>
          <w:bottom w:val="nil"/>
          <w:right w:val="nil"/>
          <w:between w:val="nil"/>
        </w:pBdr>
        <w:spacing w:after="0"/>
      </w:pPr>
      <w:r>
        <w:t>How could invalid results be produced? (For example, contamination/cross-contamination of environmental samples or reagents.)</w:t>
      </w:r>
    </w:p>
    <w:p w14:paraId="4AA12651" w14:textId="33742DC1" w:rsidR="00395EBC" w:rsidRDefault="00000000">
      <w:pPr>
        <w:numPr>
          <w:ilvl w:val="0"/>
          <w:numId w:val="1"/>
        </w:numPr>
        <w:pBdr>
          <w:top w:val="nil"/>
          <w:left w:val="nil"/>
          <w:bottom w:val="nil"/>
          <w:right w:val="nil"/>
          <w:between w:val="nil"/>
        </w:pBdr>
        <w:spacing w:after="0"/>
      </w:pPr>
      <w:r>
        <w:t>Are working practices inefficient? (For example, preventing down time, being ready for an emergency</w:t>
      </w:r>
      <w:r w:rsidR="00690AC6">
        <w:t>.</w:t>
      </w:r>
      <w:r>
        <w:t>)</w:t>
      </w:r>
    </w:p>
    <w:p w14:paraId="2347D7EE" w14:textId="77777777" w:rsidR="00395EBC" w:rsidRDefault="00000000">
      <w:pPr>
        <w:numPr>
          <w:ilvl w:val="0"/>
          <w:numId w:val="1"/>
        </w:numPr>
        <w:pBdr>
          <w:top w:val="nil"/>
          <w:left w:val="nil"/>
          <w:bottom w:val="nil"/>
          <w:right w:val="nil"/>
          <w:between w:val="nil"/>
        </w:pBdr>
        <w:spacing w:after="0"/>
      </w:pPr>
      <w:r>
        <w:rPr>
          <w:noProof/>
        </w:rPr>
        <mc:AlternateContent>
          <mc:Choice Requires="wps">
            <w:drawing>
              <wp:anchor distT="144145" distB="144145" distL="144145" distR="144145" simplePos="0" relativeHeight="251658240" behindDoc="0" locked="0" layoutInCell="1" hidden="0" allowOverlap="1" wp14:anchorId="51B654E3" wp14:editId="1C51D3B0">
                <wp:simplePos x="0" y="0"/>
                <wp:positionH relativeFrom="margin">
                  <wp:align>right</wp:align>
                </wp:positionH>
                <wp:positionV relativeFrom="margin">
                  <wp:posOffset>4151679</wp:posOffset>
                </wp:positionV>
                <wp:extent cx="5720080" cy="3263265"/>
                <wp:effectExtent l="0" t="0" r="13970" b="13335"/>
                <wp:wrapSquare wrapText="bothSides" distT="144145" distB="144145" distL="144145" distR="144145"/>
                <wp:docPr id="1" name="Rectangle 1"/>
                <wp:cNvGraphicFramePr/>
                <a:graphic xmlns:a="http://schemas.openxmlformats.org/drawingml/2006/main">
                  <a:graphicData uri="http://schemas.microsoft.com/office/word/2010/wordprocessingShape">
                    <wps:wsp>
                      <wps:cNvSpPr/>
                      <wps:spPr>
                        <a:xfrm>
                          <a:off x="0" y="0"/>
                          <a:ext cx="5720080" cy="3263705"/>
                        </a:xfrm>
                        <a:prstGeom prst="rect">
                          <a:avLst/>
                        </a:prstGeom>
                        <a:solidFill>
                          <a:srgbClr val="F2F2F2"/>
                        </a:solidFill>
                        <a:ln w="9525" cap="flat" cmpd="sng">
                          <a:solidFill>
                            <a:schemeClr val="lt1"/>
                          </a:solidFill>
                          <a:prstDash val="solid"/>
                          <a:round/>
                          <a:headEnd type="none" w="sm" len="sm"/>
                          <a:tailEnd type="none" w="sm" len="sm"/>
                        </a:ln>
                      </wps:spPr>
                      <wps:txbx>
                        <w:txbxContent>
                          <w:p w14:paraId="160573D6" w14:textId="77777777" w:rsidR="00395EBC" w:rsidRDefault="00000000">
                            <w:pPr>
                              <w:spacing w:before="40" w:after="120" w:line="240" w:lineRule="auto"/>
                              <w:textDirection w:val="btLr"/>
                            </w:pPr>
                            <w:r>
                              <w:rPr>
                                <w:color w:val="466318"/>
                                <w:sz w:val="28"/>
                              </w:rPr>
                              <w:t xml:space="preserve">Useful websites: </w:t>
                            </w:r>
                          </w:p>
                          <w:p w14:paraId="6A3998F4" w14:textId="098CC916" w:rsidR="00395EBC" w:rsidRDefault="00000000" w:rsidP="00E64B37">
                            <w:pPr>
                              <w:pStyle w:val="ListParagraph"/>
                              <w:numPr>
                                <w:ilvl w:val="0"/>
                                <w:numId w:val="2"/>
                              </w:numPr>
                              <w:spacing w:after="40" w:line="360" w:lineRule="auto"/>
                              <w:textDirection w:val="btLr"/>
                            </w:pPr>
                            <w:r w:rsidRPr="00E64B37">
                              <w:rPr>
                                <w:sz w:val="21"/>
                              </w:rPr>
                              <w:t>Care homes:</w:t>
                            </w:r>
                            <w:r w:rsidRPr="00E64B37">
                              <w:rPr>
                                <w:color w:val="000000"/>
                                <w:sz w:val="21"/>
                              </w:rPr>
                              <w:t xml:space="preserve"> </w:t>
                            </w:r>
                            <w:hyperlink r:id="rId7" w:history="1">
                              <w:r w:rsidR="00323334" w:rsidRPr="00E64B37">
                                <w:rPr>
                                  <w:rStyle w:val="Hyperlink"/>
                                  <w:color w:val="0563C1"/>
                                  <w:sz w:val="21"/>
                                </w:rPr>
                                <w:t>http://www.infectionpreventioncontrol.co.uk/wp-content/uploads/2023/06/CH-21-Safe-management-of-care-equipment-April-2023-Version-3.00.pdf</w:t>
                              </w:r>
                            </w:hyperlink>
                            <w:r w:rsidRPr="00E64B37">
                              <w:rPr>
                                <w:color w:val="000000"/>
                                <w:sz w:val="21"/>
                              </w:rPr>
                              <w:t>;</w:t>
                            </w:r>
                            <w:r w:rsidRPr="00E64B37">
                              <w:rPr>
                                <w:color w:val="0563C1"/>
                                <w:sz w:val="21"/>
                              </w:rPr>
                              <w:t xml:space="preserve"> </w:t>
                            </w:r>
                            <w:hyperlink r:id="rId8" w:history="1">
                              <w:r w:rsidR="00323334" w:rsidRPr="00E64B37">
                                <w:rPr>
                                  <w:rStyle w:val="Hyperlink"/>
                                  <w:color w:val="0563C1"/>
                                  <w:sz w:val="21"/>
                                </w:rPr>
                                <w:t>http://www.infectionpreventioncontrol.co.uk/wp-content/uploads/2019/06/CH-24-Safe-management-of-the-care-environment-April-2023-Version-3.00-1.pdf</w:t>
                              </w:r>
                            </w:hyperlink>
                          </w:p>
                          <w:p w14:paraId="3EADBC08" w14:textId="3F622526" w:rsidR="00395EBC" w:rsidRDefault="00000000" w:rsidP="00E64B37">
                            <w:pPr>
                              <w:pStyle w:val="ListParagraph"/>
                              <w:numPr>
                                <w:ilvl w:val="0"/>
                                <w:numId w:val="2"/>
                              </w:numPr>
                              <w:spacing w:after="40" w:line="360" w:lineRule="auto"/>
                              <w:textDirection w:val="btLr"/>
                            </w:pPr>
                            <w:r w:rsidRPr="00E64B37">
                              <w:rPr>
                                <w:sz w:val="21"/>
                              </w:rPr>
                              <w:t>Adult social care settings:</w:t>
                            </w:r>
                            <w:r w:rsidRPr="00E64B37">
                              <w:rPr>
                                <w:color w:val="000000"/>
                                <w:sz w:val="21"/>
                              </w:rPr>
                              <w:t xml:space="preserve"> </w:t>
                            </w:r>
                            <w:hyperlink r:id="rId9" w:history="1">
                              <w:r w:rsidR="00323334" w:rsidRPr="00E64B37">
                                <w:rPr>
                                  <w:rStyle w:val="Hyperlink"/>
                                  <w:color w:val="0563C1"/>
                                  <w:sz w:val="21"/>
                                </w:rPr>
                                <w:t>http://www.gov.uk/government/publications/infection-prevention-and-control-in-adult-social-care-settings/infection-prevention-and-control-resource-for-adult-social-care</w:t>
                              </w:r>
                            </w:hyperlink>
                            <w:r w:rsidR="00323334" w:rsidRPr="00E64B37">
                              <w:rPr>
                                <w:color w:val="000000"/>
                                <w:sz w:val="21"/>
                              </w:rPr>
                              <w:t xml:space="preserve"> </w:t>
                            </w:r>
                          </w:p>
                          <w:p w14:paraId="2A134E42" w14:textId="6868C6B4" w:rsidR="00395EBC" w:rsidRDefault="00000000" w:rsidP="00E64B37">
                            <w:pPr>
                              <w:pStyle w:val="ListParagraph"/>
                              <w:numPr>
                                <w:ilvl w:val="0"/>
                                <w:numId w:val="2"/>
                              </w:numPr>
                              <w:spacing w:after="40" w:line="360" w:lineRule="auto"/>
                              <w:textDirection w:val="btLr"/>
                            </w:pPr>
                            <w:r w:rsidRPr="00E64B37">
                              <w:rPr>
                                <w:sz w:val="21"/>
                              </w:rPr>
                              <w:t>Healthcare settings such as GP/Dental surgeries (see section 6):</w:t>
                            </w:r>
                            <w:r w:rsidRPr="00E64B37">
                              <w:rPr>
                                <w:color w:val="000000"/>
                                <w:sz w:val="21"/>
                              </w:rPr>
                              <w:t xml:space="preserve"> </w:t>
                            </w:r>
                            <w:hyperlink r:id="rId10" w:history="1">
                              <w:r w:rsidR="001B04D1" w:rsidRPr="00E64B37">
                                <w:rPr>
                                  <w:color w:val="0563C1"/>
                                  <w:sz w:val="21"/>
                                  <w:szCs w:val="21"/>
                                  <w:u w:val="single"/>
                                </w:rPr>
                                <w:t>https://www.england.nhs.uk/long-read/national-standards-of-healthcare-cleanliness-2025/</w:t>
                              </w:r>
                            </w:hyperlink>
                            <w:r w:rsidR="001B04D1" w:rsidRPr="00E64B37">
                              <w:rPr>
                                <w:color w:val="000000"/>
                                <w:sz w:val="21"/>
                              </w:rPr>
                              <w:t xml:space="preserve"> </w:t>
                            </w:r>
                          </w:p>
                          <w:p w14:paraId="41ADFB2A" w14:textId="575194FD" w:rsidR="00395EBC" w:rsidRDefault="00000000" w:rsidP="00E64B37">
                            <w:pPr>
                              <w:pStyle w:val="ListParagraph"/>
                              <w:numPr>
                                <w:ilvl w:val="0"/>
                                <w:numId w:val="2"/>
                              </w:numPr>
                              <w:spacing w:after="40" w:line="360" w:lineRule="auto"/>
                              <w:textDirection w:val="btLr"/>
                            </w:pPr>
                            <w:r w:rsidRPr="00E64B37">
                              <w:rPr>
                                <w:color w:val="000000"/>
                                <w:sz w:val="21"/>
                              </w:rPr>
                              <w:t xml:space="preserve">Maintenance of equipment: </w:t>
                            </w:r>
                            <w:hyperlink r:id="rId11" w:history="1">
                              <w:r w:rsidR="00E64B37" w:rsidRPr="00F7460C">
                                <w:rPr>
                                  <w:rStyle w:val="Hyperlink"/>
                                  <w:sz w:val="21"/>
                                </w:rPr>
                                <w:t>http://www.cqc.org.uk/guidance-providers/gps/gp-mythbusters/gp-mythbuster-34-maintenance-medical-equipment</w:t>
                              </w:r>
                            </w:hyperlink>
                            <w:r w:rsidR="00323334" w:rsidRPr="00E64B37">
                              <w:rPr>
                                <w:color w:val="0563C1"/>
                                <w:sz w:val="21"/>
                              </w:rPr>
                              <w:t xml:space="preserve"> </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51B654E3" id="Rectangle 1" o:spid="_x0000_s1026" style="position:absolute;left:0;text-align:left;margin-left:399.2pt;margin-top:326.9pt;width:450.4pt;height:256.95pt;z-index:251658240;visibility:visible;mso-wrap-style:square;mso-width-percent:0;mso-height-percent:0;mso-wrap-distance-left:11.35pt;mso-wrap-distance-top:11.35pt;mso-wrap-distance-right:11.35pt;mso-wrap-distance-bottom:11.35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" fillcolor="#f2f2f2" strokecolor="white [3201]">
                <v:stroke startarrowwidth="narrow" startarrowlength="short" endarrowwidth="narrow" endarrowlength="short" joinstyle="round"/>
                <v:textbox inset="2.53958mm,1.2694mm,2.53958mm,1.2694mm">
                  <w:txbxContent>
                    <w:p w14:paraId="160573D6" w14:textId="77777777" w:rsidR="00395EBC" w:rsidRDefault="00000000">
                      <w:pPr>
                        <w:spacing w:before="40" w:after="120" w:line="240" w:lineRule="auto"/>
                        <w:textDirection w:val="btLr"/>
                      </w:pPr>
                      <w:r>
                        <w:rPr>
                          <w:color w:val="466318"/>
                          <w:sz w:val="28"/>
                        </w:rPr>
                        <w:t xml:space="preserve">Useful websites: </w:t>
                      </w:r>
                    </w:p>
                    <w:p w14:paraId="6A3998F4" w14:textId="098CC916" w:rsidR="00395EBC" w:rsidRDefault="00000000" w:rsidP="00E64B37">
                      <w:pPr>
                        <w:pStyle w:val="ListParagraph"/>
                        <w:numPr>
                          <w:ilvl w:val="0"/>
                          <w:numId w:val="2"/>
                        </w:numPr>
                        <w:spacing w:after="40" w:line="360" w:lineRule="auto"/>
                        <w:textDirection w:val="btLr"/>
                      </w:pPr>
                      <w:r w:rsidRPr="00E64B37">
                        <w:rPr>
                          <w:sz w:val="21"/>
                        </w:rPr>
                        <w:t>Care homes:</w:t>
                      </w:r>
                      <w:r w:rsidRPr="00E64B37">
                        <w:rPr>
                          <w:color w:val="000000"/>
                          <w:sz w:val="21"/>
                        </w:rPr>
                        <w:t xml:space="preserve"> </w:t>
                      </w:r>
                      <w:hyperlink r:id="rId12" w:history="1">
                        <w:r w:rsidR="00323334" w:rsidRPr="00E64B37">
                          <w:rPr>
                            <w:rStyle w:val="Hyperlink"/>
                            <w:color w:val="0563C1"/>
                            <w:sz w:val="21"/>
                          </w:rPr>
                          <w:t>http://www.infectionpreventioncontrol.co.uk/wp-content/uploads/2023/06/CH-21-Safe-management-of-care-equipment-April-2023-Version-3.00.pdf</w:t>
                        </w:r>
                      </w:hyperlink>
                      <w:r w:rsidRPr="00E64B37">
                        <w:rPr>
                          <w:color w:val="000000"/>
                          <w:sz w:val="21"/>
                        </w:rPr>
                        <w:t>;</w:t>
                      </w:r>
                      <w:r w:rsidRPr="00E64B37">
                        <w:rPr>
                          <w:color w:val="0563C1"/>
                          <w:sz w:val="21"/>
                        </w:rPr>
                        <w:t xml:space="preserve"> </w:t>
                      </w:r>
                      <w:hyperlink r:id="rId13" w:history="1">
                        <w:r w:rsidR="00323334" w:rsidRPr="00E64B37">
                          <w:rPr>
                            <w:rStyle w:val="Hyperlink"/>
                            <w:color w:val="0563C1"/>
                            <w:sz w:val="21"/>
                          </w:rPr>
                          <w:t>http://www.infectionpreventioncontrol.co.uk/wp-content/uploads/2019/06/CH-24-Safe-management-of-the-care-environment-April-2023-Version-3.00-1.pdf</w:t>
                        </w:r>
                      </w:hyperlink>
                    </w:p>
                    <w:p w14:paraId="3EADBC08" w14:textId="3F622526" w:rsidR="00395EBC" w:rsidRDefault="00000000" w:rsidP="00E64B37">
                      <w:pPr>
                        <w:pStyle w:val="ListParagraph"/>
                        <w:numPr>
                          <w:ilvl w:val="0"/>
                          <w:numId w:val="2"/>
                        </w:numPr>
                        <w:spacing w:after="40" w:line="360" w:lineRule="auto"/>
                        <w:textDirection w:val="btLr"/>
                      </w:pPr>
                      <w:r w:rsidRPr="00E64B37">
                        <w:rPr>
                          <w:sz w:val="21"/>
                        </w:rPr>
                        <w:t>Adult social care settings:</w:t>
                      </w:r>
                      <w:r w:rsidRPr="00E64B37">
                        <w:rPr>
                          <w:color w:val="000000"/>
                          <w:sz w:val="21"/>
                        </w:rPr>
                        <w:t xml:space="preserve"> </w:t>
                      </w:r>
                      <w:hyperlink r:id="rId14" w:history="1">
                        <w:r w:rsidR="00323334" w:rsidRPr="00E64B37">
                          <w:rPr>
                            <w:rStyle w:val="Hyperlink"/>
                            <w:color w:val="0563C1"/>
                            <w:sz w:val="21"/>
                          </w:rPr>
                          <w:t>http://www.gov.uk/government/publications/infection-prevention-and-control-in-adult-social-care-settings/infection-prevention-and-control-resource-for-adult-social-care</w:t>
                        </w:r>
                      </w:hyperlink>
                      <w:r w:rsidR="00323334" w:rsidRPr="00E64B37">
                        <w:rPr>
                          <w:color w:val="000000"/>
                          <w:sz w:val="21"/>
                        </w:rPr>
                        <w:t xml:space="preserve"> </w:t>
                      </w:r>
                    </w:p>
                    <w:p w14:paraId="2A134E42" w14:textId="6868C6B4" w:rsidR="00395EBC" w:rsidRDefault="00000000" w:rsidP="00E64B37">
                      <w:pPr>
                        <w:pStyle w:val="ListParagraph"/>
                        <w:numPr>
                          <w:ilvl w:val="0"/>
                          <w:numId w:val="2"/>
                        </w:numPr>
                        <w:spacing w:after="40" w:line="360" w:lineRule="auto"/>
                        <w:textDirection w:val="btLr"/>
                      </w:pPr>
                      <w:r w:rsidRPr="00E64B37">
                        <w:rPr>
                          <w:sz w:val="21"/>
                        </w:rPr>
                        <w:t>Healthcare settings such as GP/Dental surgeries (see section 6):</w:t>
                      </w:r>
                      <w:r w:rsidRPr="00E64B37">
                        <w:rPr>
                          <w:color w:val="000000"/>
                          <w:sz w:val="21"/>
                        </w:rPr>
                        <w:t xml:space="preserve"> </w:t>
                      </w:r>
                      <w:hyperlink r:id="rId15" w:history="1">
                        <w:r w:rsidR="001B04D1" w:rsidRPr="00E64B37">
                          <w:rPr>
                            <w:color w:val="0563C1"/>
                            <w:sz w:val="21"/>
                            <w:szCs w:val="21"/>
                            <w:u w:val="single"/>
                          </w:rPr>
                          <w:t>https://www.england.nhs.uk/long-read/national-standards-of-healthcare-cleanliness-2025/</w:t>
                        </w:r>
                      </w:hyperlink>
                      <w:r w:rsidR="001B04D1" w:rsidRPr="00E64B37">
                        <w:rPr>
                          <w:color w:val="000000"/>
                          <w:sz w:val="21"/>
                        </w:rPr>
                        <w:t xml:space="preserve"> </w:t>
                      </w:r>
                    </w:p>
                    <w:p w14:paraId="41ADFB2A" w14:textId="575194FD" w:rsidR="00395EBC" w:rsidRDefault="00000000" w:rsidP="00E64B37">
                      <w:pPr>
                        <w:pStyle w:val="ListParagraph"/>
                        <w:numPr>
                          <w:ilvl w:val="0"/>
                          <w:numId w:val="2"/>
                        </w:numPr>
                        <w:spacing w:after="40" w:line="360" w:lineRule="auto"/>
                        <w:textDirection w:val="btLr"/>
                      </w:pPr>
                      <w:r w:rsidRPr="00E64B37">
                        <w:rPr>
                          <w:color w:val="000000"/>
                          <w:sz w:val="21"/>
                        </w:rPr>
                        <w:t xml:space="preserve">Maintenance of equipment: </w:t>
                      </w:r>
                      <w:hyperlink r:id="rId16" w:history="1">
                        <w:r w:rsidR="00E64B37" w:rsidRPr="00F7460C">
                          <w:rPr>
                            <w:rStyle w:val="Hyperlink"/>
                            <w:sz w:val="21"/>
                          </w:rPr>
                          <w:t>http://www.cqc.org.uk/guidance-providers/gps/gp-mythbusters/gp-mythbuster-34-maintenance-medical-equipment</w:t>
                        </w:r>
                      </w:hyperlink>
                      <w:r w:rsidR="00323334" w:rsidRPr="00E64B37">
                        <w:rPr>
                          <w:color w:val="0563C1"/>
                          <w:sz w:val="21"/>
                        </w:rPr>
                        <w:t xml:space="preserve"> </w:t>
                      </w:r>
                    </w:p>
                  </w:txbxContent>
                </v:textbox>
                <w10:wrap type="square" anchorx="margin" anchory="margin"/>
              </v:rect>
            </w:pict>
          </mc:Fallback>
        </mc:AlternateContent>
      </w:r>
      <w:r>
        <w:t>Is there any specific equipment which is likely to be damaged? (For example, tubes could become blocked/measurements may not read accurately.)</w:t>
      </w:r>
    </w:p>
    <w:p w14:paraId="276926C6" w14:textId="77777777" w:rsidR="00395EBC" w:rsidRDefault="00000000">
      <w:r>
        <w:t>The template on the next sheet is a suggestion of one way you can present your findings.</w:t>
      </w:r>
    </w:p>
    <w:p w14:paraId="32CD86A1" w14:textId="77777777" w:rsidR="00E64B37" w:rsidRDefault="00E64B37" w:rsidP="00E64B37"/>
    <w:p w14:paraId="16338B86" w14:textId="77777777" w:rsidR="00E64B37" w:rsidRPr="00E64B37" w:rsidRDefault="00E64B37" w:rsidP="00E64B37">
      <w:pPr>
        <w:sectPr w:rsidR="00E64B37" w:rsidRPr="00E64B37">
          <w:headerReference w:type="default" r:id="rId17"/>
          <w:footerReference w:type="default" r:id="rId18"/>
          <w:pgSz w:w="11906" w:h="16838"/>
          <w:pgMar w:top="1247" w:right="1440" w:bottom="1440" w:left="1440" w:header="709" w:footer="567" w:gutter="0"/>
          <w:pgNumType w:start="1"/>
          <w:cols w:space="720"/>
        </w:sectPr>
      </w:pPr>
    </w:p>
    <w:p w14:paraId="527C40C9" w14:textId="77777777" w:rsidR="00395EBC" w:rsidRDefault="00000000" w:rsidP="00E64B37">
      <w:pPr>
        <w:pBdr>
          <w:top w:val="nil"/>
          <w:left w:val="nil"/>
          <w:bottom w:val="nil"/>
          <w:right w:val="nil"/>
          <w:between w:val="nil"/>
        </w:pBdr>
        <w:spacing w:before="240" w:after="240" w:line="240" w:lineRule="auto"/>
        <w:rPr>
          <w:b/>
          <w:sz w:val="28"/>
          <w:szCs w:val="28"/>
        </w:rPr>
      </w:pPr>
      <w:r>
        <w:rPr>
          <w:b/>
          <w:sz w:val="28"/>
          <w:szCs w:val="28"/>
        </w:rPr>
        <w:lastRenderedPageBreak/>
        <w:t>Workplace: _______________________________________________</w:t>
      </w:r>
    </w:p>
    <w:tbl>
      <w:tblPr>
        <w:tblStyle w:val="a"/>
        <w:tblW w:w="901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16"/>
      </w:tblGrid>
      <w:tr w:rsidR="00395EBC" w14:paraId="1B67CA94" w14:textId="77777777">
        <w:trPr>
          <w:trHeight w:val="737"/>
        </w:trPr>
        <w:tc>
          <w:tcPr>
            <w:tcW w:w="9016" w:type="dxa"/>
            <w:tcBorders>
              <w:top w:val="single" w:sz="4" w:space="0" w:color="000000"/>
              <w:left w:val="single" w:sz="4" w:space="0" w:color="000000"/>
              <w:bottom w:val="single" w:sz="4" w:space="0" w:color="000000"/>
              <w:right w:val="single" w:sz="4" w:space="0" w:color="000000"/>
            </w:tcBorders>
            <w:vAlign w:val="center"/>
          </w:tcPr>
          <w:p w14:paraId="03CE4633" w14:textId="77777777" w:rsidR="00395EBC" w:rsidRDefault="00000000">
            <w:pPr>
              <w:pBdr>
                <w:top w:val="nil"/>
                <w:left w:val="nil"/>
                <w:bottom w:val="nil"/>
                <w:right w:val="nil"/>
                <w:between w:val="nil"/>
              </w:pBdr>
              <w:spacing w:before="120" w:after="120" w:line="240" w:lineRule="auto"/>
              <w:rPr>
                <w:b/>
              </w:rPr>
            </w:pPr>
            <w:r>
              <w:rPr>
                <w:b/>
              </w:rPr>
              <w:t>Health and safety risks</w:t>
            </w:r>
          </w:p>
        </w:tc>
      </w:tr>
      <w:tr w:rsidR="00395EBC" w14:paraId="6472A4F3" w14:textId="77777777">
        <w:trPr>
          <w:trHeight w:val="2551"/>
        </w:trPr>
        <w:tc>
          <w:tcPr>
            <w:tcW w:w="9016" w:type="dxa"/>
            <w:tcBorders>
              <w:top w:val="single" w:sz="4" w:space="0" w:color="000000"/>
              <w:left w:val="single" w:sz="4" w:space="0" w:color="000000"/>
              <w:bottom w:val="single" w:sz="4" w:space="0" w:color="000000"/>
              <w:right w:val="single" w:sz="4" w:space="0" w:color="000000"/>
            </w:tcBorders>
            <w:vAlign w:val="center"/>
          </w:tcPr>
          <w:p w14:paraId="77D33E25" w14:textId="77777777" w:rsidR="00395EBC" w:rsidRDefault="00395EBC">
            <w:pPr>
              <w:rPr>
                <w:b/>
                <w:sz w:val="24"/>
                <w:szCs w:val="24"/>
              </w:rPr>
            </w:pPr>
          </w:p>
          <w:p w14:paraId="7E03FBFC" w14:textId="77777777" w:rsidR="00395EBC" w:rsidRDefault="00395EBC">
            <w:pPr>
              <w:rPr>
                <w:b/>
                <w:sz w:val="24"/>
                <w:szCs w:val="24"/>
              </w:rPr>
            </w:pPr>
          </w:p>
          <w:p w14:paraId="79E6FE23" w14:textId="77777777" w:rsidR="00395EBC" w:rsidRDefault="00395EBC">
            <w:pPr>
              <w:rPr>
                <w:b/>
                <w:sz w:val="24"/>
                <w:szCs w:val="24"/>
              </w:rPr>
            </w:pPr>
          </w:p>
          <w:p w14:paraId="2DB06DD7" w14:textId="77777777" w:rsidR="00395EBC" w:rsidRDefault="00395EBC">
            <w:pPr>
              <w:rPr>
                <w:b/>
                <w:sz w:val="24"/>
                <w:szCs w:val="24"/>
              </w:rPr>
            </w:pPr>
          </w:p>
        </w:tc>
      </w:tr>
      <w:tr w:rsidR="00395EBC" w14:paraId="2A9E57A1" w14:textId="77777777">
        <w:trPr>
          <w:trHeight w:val="737"/>
        </w:trPr>
        <w:tc>
          <w:tcPr>
            <w:tcW w:w="9016" w:type="dxa"/>
            <w:tcBorders>
              <w:top w:val="single" w:sz="4" w:space="0" w:color="000000"/>
              <w:left w:val="single" w:sz="4" w:space="0" w:color="000000"/>
              <w:bottom w:val="single" w:sz="4" w:space="0" w:color="000000"/>
              <w:right w:val="single" w:sz="4" w:space="0" w:color="000000"/>
            </w:tcBorders>
            <w:vAlign w:val="center"/>
          </w:tcPr>
          <w:p w14:paraId="1D2EE1EF" w14:textId="77777777" w:rsidR="00395EBC" w:rsidRDefault="00000000">
            <w:pPr>
              <w:pBdr>
                <w:top w:val="nil"/>
                <w:left w:val="nil"/>
                <w:bottom w:val="nil"/>
                <w:right w:val="nil"/>
                <w:between w:val="nil"/>
              </w:pBdr>
              <w:spacing w:before="120" w:after="120" w:line="240" w:lineRule="auto"/>
              <w:rPr>
                <w:b/>
              </w:rPr>
            </w:pPr>
            <w:r>
              <w:rPr>
                <w:b/>
              </w:rPr>
              <w:t>Invalid results</w:t>
            </w:r>
          </w:p>
        </w:tc>
      </w:tr>
      <w:tr w:rsidR="00395EBC" w14:paraId="39B5EEC0" w14:textId="77777777">
        <w:trPr>
          <w:trHeight w:val="1417"/>
        </w:trPr>
        <w:tc>
          <w:tcPr>
            <w:tcW w:w="9016" w:type="dxa"/>
            <w:tcBorders>
              <w:top w:val="single" w:sz="4" w:space="0" w:color="000000"/>
              <w:left w:val="single" w:sz="4" w:space="0" w:color="000000"/>
              <w:bottom w:val="single" w:sz="4" w:space="0" w:color="000000"/>
              <w:right w:val="single" w:sz="4" w:space="0" w:color="000000"/>
            </w:tcBorders>
            <w:vAlign w:val="center"/>
          </w:tcPr>
          <w:p w14:paraId="1794921C" w14:textId="77777777" w:rsidR="00395EBC" w:rsidRDefault="00395EBC">
            <w:pPr>
              <w:rPr>
                <w:b/>
                <w:sz w:val="24"/>
                <w:szCs w:val="24"/>
              </w:rPr>
            </w:pPr>
          </w:p>
        </w:tc>
      </w:tr>
      <w:tr w:rsidR="00395EBC" w14:paraId="57284D85" w14:textId="77777777">
        <w:trPr>
          <w:trHeight w:val="737"/>
        </w:trPr>
        <w:tc>
          <w:tcPr>
            <w:tcW w:w="9016" w:type="dxa"/>
            <w:tcBorders>
              <w:top w:val="single" w:sz="4" w:space="0" w:color="000000"/>
              <w:left w:val="single" w:sz="4" w:space="0" w:color="000000"/>
              <w:bottom w:val="single" w:sz="4" w:space="0" w:color="000000"/>
              <w:right w:val="single" w:sz="4" w:space="0" w:color="000000"/>
            </w:tcBorders>
            <w:vAlign w:val="center"/>
          </w:tcPr>
          <w:p w14:paraId="13950688" w14:textId="77777777" w:rsidR="00395EBC" w:rsidRDefault="00000000">
            <w:pPr>
              <w:pBdr>
                <w:top w:val="nil"/>
                <w:left w:val="nil"/>
                <w:bottom w:val="nil"/>
                <w:right w:val="nil"/>
                <w:between w:val="nil"/>
              </w:pBdr>
              <w:spacing w:before="120" w:after="120" w:line="240" w:lineRule="auto"/>
              <w:rPr>
                <w:b/>
              </w:rPr>
            </w:pPr>
            <w:r>
              <w:rPr>
                <w:b/>
              </w:rPr>
              <w:t>Inefficient working practices</w:t>
            </w:r>
          </w:p>
        </w:tc>
      </w:tr>
      <w:tr w:rsidR="00395EBC" w14:paraId="797EA6CA" w14:textId="77777777">
        <w:trPr>
          <w:trHeight w:val="1417"/>
        </w:trPr>
        <w:tc>
          <w:tcPr>
            <w:tcW w:w="9016" w:type="dxa"/>
            <w:tcBorders>
              <w:top w:val="single" w:sz="4" w:space="0" w:color="000000"/>
              <w:left w:val="single" w:sz="4" w:space="0" w:color="000000"/>
              <w:bottom w:val="single" w:sz="4" w:space="0" w:color="000000"/>
              <w:right w:val="single" w:sz="4" w:space="0" w:color="000000"/>
            </w:tcBorders>
            <w:vAlign w:val="center"/>
          </w:tcPr>
          <w:p w14:paraId="4032D769" w14:textId="77777777" w:rsidR="00395EBC" w:rsidRDefault="00395EBC">
            <w:pPr>
              <w:rPr>
                <w:b/>
                <w:sz w:val="24"/>
                <w:szCs w:val="24"/>
              </w:rPr>
            </w:pPr>
          </w:p>
        </w:tc>
      </w:tr>
      <w:tr w:rsidR="00395EBC" w14:paraId="25934DC1" w14:textId="77777777">
        <w:trPr>
          <w:trHeight w:val="737"/>
        </w:trPr>
        <w:tc>
          <w:tcPr>
            <w:tcW w:w="9016" w:type="dxa"/>
            <w:tcBorders>
              <w:top w:val="single" w:sz="4" w:space="0" w:color="000000"/>
              <w:left w:val="single" w:sz="4" w:space="0" w:color="000000"/>
              <w:bottom w:val="single" w:sz="4" w:space="0" w:color="000000"/>
              <w:right w:val="single" w:sz="4" w:space="0" w:color="000000"/>
            </w:tcBorders>
            <w:vAlign w:val="center"/>
          </w:tcPr>
          <w:p w14:paraId="0AD196D0" w14:textId="77777777" w:rsidR="00395EBC" w:rsidRDefault="00000000">
            <w:pPr>
              <w:pBdr>
                <w:top w:val="nil"/>
                <w:left w:val="nil"/>
                <w:bottom w:val="nil"/>
                <w:right w:val="nil"/>
                <w:between w:val="nil"/>
              </w:pBdr>
              <w:spacing w:before="120" w:after="120" w:line="240" w:lineRule="auto"/>
              <w:rPr>
                <w:b/>
              </w:rPr>
            </w:pPr>
            <w:r>
              <w:rPr>
                <w:b/>
              </w:rPr>
              <w:t>Damage to equipment</w:t>
            </w:r>
          </w:p>
        </w:tc>
      </w:tr>
      <w:tr w:rsidR="00395EBC" w14:paraId="6626AA96" w14:textId="77777777">
        <w:trPr>
          <w:trHeight w:val="1417"/>
        </w:trPr>
        <w:tc>
          <w:tcPr>
            <w:tcW w:w="9016" w:type="dxa"/>
            <w:tcBorders>
              <w:top w:val="single" w:sz="4" w:space="0" w:color="000000"/>
              <w:left w:val="single" w:sz="4" w:space="0" w:color="000000"/>
              <w:bottom w:val="single" w:sz="4" w:space="0" w:color="000000"/>
              <w:right w:val="single" w:sz="4" w:space="0" w:color="000000"/>
            </w:tcBorders>
            <w:vAlign w:val="center"/>
          </w:tcPr>
          <w:p w14:paraId="1F1AB4B1" w14:textId="77777777" w:rsidR="00395EBC" w:rsidRDefault="00395EBC">
            <w:pPr>
              <w:rPr>
                <w:b/>
                <w:sz w:val="24"/>
                <w:szCs w:val="24"/>
              </w:rPr>
            </w:pPr>
          </w:p>
          <w:p w14:paraId="5E929A07" w14:textId="77777777" w:rsidR="00395EBC" w:rsidRDefault="00395EBC">
            <w:pPr>
              <w:rPr>
                <w:b/>
                <w:sz w:val="24"/>
                <w:szCs w:val="24"/>
              </w:rPr>
            </w:pPr>
          </w:p>
          <w:p w14:paraId="392BF36F" w14:textId="77777777" w:rsidR="00395EBC" w:rsidRDefault="00395EBC">
            <w:pPr>
              <w:rPr>
                <w:b/>
                <w:sz w:val="24"/>
                <w:szCs w:val="24"/>
              </w:rPr>
            </w:pPr>
          </w:p>
        </w:tc>
      </w:tr>
      <w:tr w:rsidR="00395EBC" w14:paraId="4C781EB6" w14:textId="77777777">
        <w:trPr>
          <w:trHeight w:val="737"/>
        </w:trPr>
        <w:tc>
          <w:tcPr>
            <w:tcW w:w="9016" w:type="dxa"/>
            <w:tcBorders>
              <w:top w:val="single" w:sz="4" w:space="0" w:color="000000"/>
              <w:left w:val="single" w:sz="4" w:space="0" w:color="000000"/>
              <w:bottom w:val="single" w:sz="4" w:space="0" w:color="000000"/>
              <w:right w:val="single" w:sz="4" w:space="0" w:color="000000"/>
            </w:tcBorders>
            <w:vAlign w:val="center"/>
          </w:tcPr>
          <w:p w14:paraId="746B1E58" w14:textId="77777777" w:rsidR="00395EBC" w:rsidRDefault="00000000">
            <w:pPr>
              <w:pBdr>
                <w:top w:val="nil"/>
                <w:left w:val="nil"/>
                <w:bottom w:val="nil"/>
                <w:right w:val="nil"/>
                <w:between w:val="nil"/>
              </w:pBdr>
              <w:spacing w:before="120" w:after="120" w:line="240" w:lineRule="auto"/>
              <w:rPr>
                <w:b/>
              </w:rPr>
            </w:pPr>
            <w:r>
              <w:rPr>
                <w:b/>
              </w:rPr>
              <w:t>Other factors</w:t>
            </w:r>
          </w:p>
        </w:tc>
      </w:tr>
      <w:tr w:rsidR="00395EBC" w14:paraId="0AAE78D5" w14:textId="77777777">
        <w:trPr>
          <w:trHeight w:val="1417"/>
        </w:trPr>
        <w:tc>
          <w:tcPr>
            <w:tcW w:w="9016" w:type="dxa"/>
            <w:tcBorders>
              <w:top w:val="single" w:sz="4" w:space="0" w:color="000000"/>
              <w:left w:val="single" w:sz="4" w:space="0" w:color="000000"/>
              <w:bottom w:val="single" w:sz="4" w:space="0" w:color="000000"/>
              <w:right w:val="single" w:sz="4" w:space="0" w:color="000000"/>
            </w:tcBorders>
            <w:vAlign w:val="center"/>
          </w:tcPr>
          <w:p w14:paraId="373F18FD" w14:textId="77777777" w:rsidR="00395EBC" w:rsidRDefault="00395EBC">
            <w:pPr>
              <w:rPr>
                <w:b/>
                <w:sz w:val="24"/>
                <w:szCs w:val="24"/>
              </w:rPr>
            </w:pPr>
          </w:p>
        </w:tc>
      </w:tr>
    </w:tbl>
    <w:p w14:paraId="625E2B77" w14:textId="77777777" w:rsidR="00395EBC" w:rsidRDefault="00395EBC"/>
    <w:sectPr w:rsidR="00395EBC">
      <w:pgSz w:w="11906" w:h="16838"/>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D0CA9F" w14:textId="77777777" w:rsidR="008C7D9A" w:rsidRDefault="008C7D9A">
      <w:pPr>
        <w:spacing w:after="0" w:line="240" w:lineRule="auto"/>
      </w:pPr>
      <w:r>
        <w:separator/>
      </w:r>
    </w:p>
  </w:endnote>
  <w:endnote w:type="continuationSeparator" w:id="0">
    <w:p w14:paraId="03C7187A" w14:textId="77777777" w:rsidR="008C7D9A" w:rsidRDefault="008C7D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embedRegular r:id="rId1" w:fontKey="{C12F1C3B-C5F0-4DBF-9BD7-093520450ED5}"/>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52400E8A-35DC-40B4-848A-DC84E7E1041F}"/>
  </w:font>
  <w:font w:name="Cambria">
    <w:panose1 w:val="02040503050406030204"/>
    <w:charset w:val="00"/>
    <w:family w:val="roman"/>
    <w:pitch w:val="variable"/>
    <w:sig w:usb0="E00006FF" w:usb1="420024FF" w:usb2="02000000" w:usb3="00000000" w:csb0="0000019F" w:csb1="00000000"/>
    <w:embedRegular r:id="rId3" w:fontKey="{A17DDF94-49DD-440F-AAB5-724A685E82A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275364" w14:textId="77777777" w:rsidR="00395EBC" w:rsidRDefault="00395EBC" w:rsidP="00E64B37">
    <w:pPr>
      <w:pBdr>
        <w:top w:val="nil"/>
        <w:left w:val="nil"/>
        <w:bottom w:val="nil"/>
        <w:right w:val="nil"/>
        <w:between w:val="nil"/>
      </w:pBdr>
      <w:tabs>
        <w:tab w:val="center" w:pos="4513"/>
        <w:tab w:val="right" w:pos="9026"/>
      </w:tabs>
      <w:spacing w:after="0" w:line="240" w:lineRule="auto"/>
      <w:jc w:val="right"/>
      <w:rPr>
        <w:sz w:val="20"/>
        <w:szCs w:val="20"/>
      </w:rPr>
    </w:pPr>
  </w:p>
  <w:tbl>
    <w:tblPr>
      <w:tblStyle w:val="a1"/>
      <w:tblW w:w="9214"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5387"/>
      <w:gridCol w:w="3827"/>
    </w:tblGrid>
    <w:tr w:rsidR="00E64B37" w14:paraId="2507A019" w14:textId="77777777" w:rsidTr="00826B5D">
      <w:tc>
        <w:tcPr>
          <w:tcW w:w="5387" w:type="dxa"/>
        </w:tcPr>
        <w:p w14:paraId="2CB6E20B" w14:textId="4E7ABB83" w:rsidR="00E64B37" w:rsidRDefault="00E64B37">
          <w:pPr>
            <w:pBdr>
              <w:top w:val="nil"/>
              <w:left w:val="nil"/>
              <w:bottom w:val="nil"/>
              <w:right w:val="nil"/>
              <w:between w:val="nil"/>
            </w:pBdr>
            <w:tabs>
              <w:tab w:val="center" w:pos="4513"/>
              <w:tab w:val="right" w:pos="9026"/>
            </w:tabs>
            <w:spacing w:after="120"/>
            <w:rPr>
              <w:sz w:val="18"/>
              <w:szCs w:val="18"/>
            </w:rPr>
          </w:pPr>
          <w:r>
            <w:rPr>
              <w:sz w:val="18"/>
              <w:szCs w:val="18"/>
            </w:rPr>
            <w:t xml:space="preserve">Health </w:t>
          </w:r>
          <w:r w:rsidR="00826B5D">
            <w:rPr>
              <w:sz w:val="18"/>
              <w:szCs w:val="18"/>
            </w:rPr>
            <w:t>and</w:t>
          </w:r>
          <w:r>
            <w:rPr>
              <w:sz w:val="18"/>
              <w:szCs w:val="18"/>
            </w:rPr>
            <w:t xml:space="preserve"> Science: Good scientific and clinical practice (Health)</w:t>
          </w:r>
        </w:p>
      </w:tc>
      <w:tc>
        <w:tcPr>
          <w:tcW w:w="3827" w:type="dxa"/>
        </w:tcPr>
        <w:p w14:paraId="7F0A9B1B" w14:textId="77777777" w:rsidR="00E64B37" w:rsidRDefault="00E64B37">
          <w:pPr>
            <w:pBdr>
              <w:top w:val="nil"/>
              <w:left w:val="nil"/>
              <w:bottom w:val="nil"/>
              <w:right w:val="nil"/>
              <w:between w:val="nil"/>
            </w:pBdr>
            <w:tabs>
              <w:tab w:val="center" w:pos="4513"/>
              <w:tab w:val="right" w:pos="9026"/>
            </w:tabs>
            <w:spacing w:after="120"/>
            <w:rPr>
              <w:sz w:val="20"/>
              <w:szCs w:val="20"/>
            </w:rPr>
          </w:pPr>
        </w:p>
      </w:tc>
    </w:tr>
    <w:tr w:rsidR="00E64B37" w14:paraId="442AF699" w14:textId="77777777" w:rsidTr="00826B5D">
      <w:tc>
        <w:tcPr>
          <w:tcW w:w="5387" w:type="dxa"/>
        </w:tcPr>
        <w:p w14:paraId="3095B793" w14:textId="25CAA205" w:rsidR="00E64B37" w:rsidRDefault="00E64B37">
          <w:pPr>
            <w:pBdr>
              <w:top w:val="nil"/>
              <w:left w:val="nil"/>
              <w:bottom w:val="nil"/>
              <w:right w:val="nil"/>
              <w:between w:val="nil"/>
            </w:pBdr>
            <w:tabs>
              <w:tab w:val="center" w:pos="4513"/>
              <w:tab w:val="right" w:pos="9026"/>
            </w:tabs>
            <w:spacing w:after="120"/>
            <w:rPr>
              <w:sz w:val="18"/>
              <w:szCs w:val="18"/>
            </w:rPr>
          </w:pPr>
          <w:r>
            <w:rPr>
              <w:sz w:val="18"/>
              <w:szCs w:val="18"/>
            </w:rPr>
            <w:t xml:space="preserve">Version 1.1, </w:t>
          </w:r>
          <w:r w:rsidR="00826B5D" w:rsidRPr="00826B5D">
            <w:rPr>
              <w:sz w:val="18"/>
              <w:szCs w:val="18"/>
            </w:rPr>
            <w:t>January 2026</w:t>
          </w:r>
        </w:p>
      </w:tc>
      <w:tc>
        <w:tcPr>
          <w:tcW w:w="3827" w:type="dxa"/>
          <w:vAlign w:val="bottom"/>
        </w:tcPr>
        <w:p w14:paraId="7AB049BB" w14:textId="4EE06D1D" w:rsidR="00E64B37" w:rsidRDefault="00E64B37" w:rsidP="00E64B37">
          <w:pPr>
            <w:pBdr>
              <w:top w:val="nil"/>
              <w:left w:val="nil"/>
              <w:bottom w:val="nil"/>
              <w:right w:val="nil"/>
              <w:between w:val="nil"/>
            </w:pBdr>
            <w:tabs>
              <w:tab w:val="center" w:pos="4513"/>
              <w:tab w:val="right" w:pos="9026"/>
            </w:tabs>
            <w:spacing w:after="120"/>
            <w:jc w:val="right"/>
            <w:rPr>
              <w:sz w:val="18"/>
              <w:szCs w:val="18"/>
            </w:rPr>
          </w:pPr>
          <w:r>
            <w:rPr>
              <w:sz w:val="18"/>
              <w:szCs w:val="18"/>
            </w:rPr>
            <w:t>© Gatsby Technical Education Projects 202</w:t>
          </w:r>
          <w:r w:rsidR="00826B5D">
            <w:rPr>
              <w:sz w:val="18"/>
              <w:szCs w:val="18"/>
            </w:rPr>
            <w:t>6</w:t>
          </w:r>
        </w:p>
      </w:tc>
    </w:tr>
  </w:tbl>
  <w:p w14:paraId="3F432D11" w14:textId="77777777" w:rsidR="00395EBC" w:rsidRDefault="00395EBC">
    <w:pPr>
      <w:pBdr>
        <w:top w:val="nil"/>
        <w:left w:val="nil"/>
        <w:bottom w:val="nil"/>
        <w:right w:val="nil"/>
        <w:between w:val="nil"/>
      </w:pBdr>
      <w:tabs>
        <w:tab w:val="center" w:pos="4513"/>
        <w:tab w:val="right" w:pos="9026"/>
      </w:tabs>
      <w:spacing w:after="0" w:line="240" w:lineRule="auto"/>
      <w:jc w:val="right"/>
      <w:rPr>
        <w:sz w:val="20"/>
        <w:szCs w:val="20"/>
      </w:rPr>
    </w:pPr>
  </w:p>
  <w:p w14:paraId="0F24B02F" w14:textId="77777777" w:rsidR="00395EBC"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665832">
      <w:rPr>
        <w:noProof/>
        <w:color w:val="808080"/>
        <w:sz w:val="20"/>
        <w:szCs w:val="20"/>
      </w:rPr>
      <w:t>1</w:t>
    </w:r>
    <w:r>
      <w:rPr>
        <w:color w:val="80808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A64DA9" w14:textId="77777777" w:rsidR="008C7D9A" w:rsidRDefault="008C7D9A">
      <w:pPr>
        <w:spacing w:after="0" w:line="240" w:lineRule="auto"/>
      </w:pPr>
      <w:r>
        <w:separator/>
      </w:r>
    </w:p>
  </w:footnote>
  <w:footnote w:type="continuationSeparator" w:id="0">
    <w:p w14:paraId="53B3FEF2" w14:textId="77777777" w:rsidR="008C7D9A" w:rsidRDefault="008C7D9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514A19" w14:textId="77777777" w:rsidR="00395EBC" w:rsidRDefault="00395EBC">
    <w:pPr>
      <w:widowControl w:val="0"/>
      <w:pBdr>
        <w:top w:val="nil"/>
        <w:left w:val="nil"/>
        <w:bottom w:val="nil"/>
        <w:right w:val="nil"/>
        <w:between w:val="nil"/>
      </w:pBdr>
      <w:spacing w:after="0" w:line="276" w:lineRule="auto"/>
    </w:pPr>
  </w:p>
  <w:tbl>
    <w:tblPr>
      <w:tblStyle w:val="a0"/>
      <w:tblW w:w="901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268"/>
      <w:gridCol w:w="6748"/>
    </w:tblGrid>
    <w:tr w:rsidR="00395EBC" w14:paraId="3EEB5AE0" w14:textId="77777777">
      <w:tc>
        <w:tcPr>
          <w:tcW w:w="2268" w:type="dxa"/>
          <w:tcBorders>
            <w:bottom w:val="single" w:sz="4" w:space="0" w:color="E2EEBE"/>
          </w:tcBorders>
        </w:tcPr>
        <w:p w14:paraId="05949F44" w14:textId="77777777" w:rsidR="00395EBC" w:rsidRDefault="00395EBC">
          <w:pPr>
            <w:pBdr>
              <w:top w:val="nil"/>
              <w:left w:val="nil"/>
              <w:bottom w:val="nil"/>
              <w:right w:val="nil"/>
              <w:between w:val="nil"/>
            </w:pBdr>
            <w:tabs>
              <w:tab w:val="center" w:pos="4513"/>
              <w:tab w:val="right" w:pos="9026"/>
            </w:tabs>
            <w:spacing w:after="120"/>
            <w:rPr>
              <w:sz w:val="20"/>
              <w:szCs w:val="20"/>
            </w:rPr>
          </w:pPr>
        </w:p>
      </w:tc>
      <w:tc>
        <w:tcPr>
          <w:tcW w:w="6748" w:type="dxa"/>
          <w:tcBorders>
            <w:bottom w:val="single" w:sz="4" w:space="0" w:color="E2EEBE"/>
          </w:tcBorders>
        </w:tcPr>
        <w:p w14:paraId="31AEB9C3" w14:textId="77777777" w:rsidR="00395EBC"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Lesson 4: Maintaining clean work areas, machinery and resources</w:t>
          </w:r>
        </w:p>
        <w:p w14:paraId="17194150" w14:textId="77777777" w:rsidR="00395EBC"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Activity 3</w:t>
          </w:r>
        </w:p>
      </w:tc>
    </w:tr>
  </w:tbl>
  <w:p w14:paraId="660A21C8" w14:textId="77777777" w:rsidR="00395EBC" w:rsidRPr="00AA2603" w:rsidRDefault="00000000" w:rsidP="00665832">
    <w:pPr>
      <w:pBdr>
        <w:top w:val="nil"/>
        <w:left w:val="nil"/>
        <w:bottom w:val="nil"/>
        <w:right w:val="nil"/>
        <w:between w:val="nil"/>
      </w:pBdr>
      <w:tabs>
        <w:tab w:val="center" w:pos="4513"/>
        <w:tab w:val="right" w:pos="9026"/>
      </w:tabs>
      <w:spacing w:after="0" w:line="240" w:lineRule="auto"/>
      <w:rPr>
        <w:sz w:val="2"/>
        <w:szCs w:val="2"/>
      </w:rPr>
    </w:pPr>
    <w:r w:rsidRPr="00AA2603">
      <w:rPr>
        <w:noProof/>
        <w:sz w:val="2"/>
        <w:szCs w:val="2"/>
      </w:rPr>
      <w:drawing>
        <wp:anchor distT="0" distB="0" distL="114300" distR="114300" simplePos="0" relativeHeight="251658240" behindDoc="0" locked="0" layoutInCell="1" hidden="0" allowOverlap="1" wp14:anchorId="1EFFAE52" wp14:editId="51CF3A89">
          <wp:simplePos x="0" y="0"/>
          <wp:positionH relativeFrom="column">
            <wp:posOffset>1</wp:posOffset>
          </wp:positionH>
          <wp:positionV relativeFrom="paragraph">
            <wp:posOffset>-601344</wp:posOffset>
          </wp:positionV>
          <wp:extent cx="1137557" cy="477540"/>
          <wp:effectExtent l="0" t="0" r="0" b="0"/>
          <wp:wrapNone/>
          <wp:docPr id="1748806369"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CB607C"/>
    <w:multiLevelType w:val="hybridMultilevel"/>
    <w:tmpl w:val="90545EE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3A587162"/>
    <w:multiLevelType w:val="multilevel"/>
    <w:tmpl w:val="1F9CFE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716319027">
    <w:abstractNumId w:val="1"/>
  </w:num>
  <w:num w:numId="2" w16cid:durableId="157319995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removePersonalInformation/>
  <w:removeDateAndTime/>
  <w:embedTrueTypeFonts/>
  <w:hideSpellingErrors/>
  <w:hideGrammaticalError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MDU1NjAyMTO1MLA0tTBU0lEKTi0uzszPAykwqQUAfDJILiwAAAA="/>
  </w:docVars>
  <w:rsids>
    <w:rsidRoot w:val="00395EBC"/>
    <w:rsid w:val="000E4E4A"/>
    <w:rsid w:val="001B04D1"/>
    <w:rsid w:val="003068BA"/>
    <w:rsid w:val="00323334"/>
    <w:rsid w:val="00334199"/>
    <w:rsid w:val="00395EBC"/>
    <w:rsid w:val="003D5D56"/>
    <w:rsid w:val="006134E6"/>
    <w:rsid w:val="006221C2"/>
    <w:rsid w:val="00665832"/>
    <w:rsid w:val="00690AC6"/>
    <w:rsid w:val="0071242A"/>
    <w:rsid w:val="00723059"/>
    <w:rsid w:val="007255A3"/>
    <w:rsid w:val="00826B5D"/>
    <w:rsid w:val="00886A4A"/>
    <w:rsid w:val="008C7D9A"/>
    <w:rsid w:val="00AA2603"/>
    <w:rsid w:val="00B15DD8"/>
    <w:rsid w:val="00B3251F"/>
    <w:rsid w:val="00B41908"/>
    <w:rsid w:val="00DB626C"/>
    <w:rsid w:val="00E64B37"/>
    <w:rsid w:val="00F50F34"/>
    <w:rsid w:val="00F600E6"/>
    <w:rsid w:val="00F62F85"/>
    <w:rsid w:val="00F8183C"/>
  </w:rsids>
  <m:mathPr>
    <m:mathFont m:val="Cambria Math"/>
    <m:brkBin m:val="before"/>
    <m:brkBinSub m:val="--"/>
    <m:smallFrac m:val="0"/>
    <m:dispDef/>
    <m:lMargin m:val="0"/>
    <m:rMargin m:val="0"/>
    <m:defJc m:val="centerGroup"/>
    <m:wrapIndent m:val="1440"/>
    <m:intLim m:val="subSup"/>
    <m:naryLim m:val="undOvr"/>
  </m:mathPr>
  <w:themeFontLang w:val="en-CA"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F56CA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C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200"/>
      <w:outlineLvl w:val="0"/>
    </w:pPr>
    <w:rPr>
      <w:color w:val="466318"/>
      <w:sz w:val="32"/>
      <w:szCs w:val="32"/>
    </w:rPr>
  </w:style>
  <w:style w:type="paragraph" w:styleId="Heading2">
    <w:name w:val="heading 2"/>
    <w:basedOn w:val="Normal"/>
    <w:next w:val="Normal"/>
    <w:uiPriority w:val="9"/>
    <w:semiHidden/>
    <w:unhideWhenUsed/>
    <w:qFormat/>
    <w:pPr>
      <w:keepNext/>
      <w:keepLines/>
      <w:spacing w:before="40" w:after="120"/>
      <w:outlineLvl w:val="1"/>
    </w:pPr>
    <w:rPr>
      <w:color w:val="466318"/>
      <w:sz w:val="28"/>
      <w:szCs w:val="28"/>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pBdr>
        <w:top w:val="single" w:sz="4" w:space="6" w:color="E2EEBE"/>
        <w:left w:val="single" w:sz="4" w:space="10" w:color="E2EEBE"/>
        <w:bottom w:val="single" w:sz="4" w:space="8" w:color="E2EEBE"/>
        <w:right w:val="single" w:sz="4" w:space="10" w:color="E2EEBE"/>
      </w:pBdr>
      <w:shd w:val="clear" w:color="auto" w:fill="E2EEBE"/>
      <w:spacing w:before="600" w:after="600" w:line="240" w:lineRule="auto"/>
      <w:jc w:val="center"/>
    </w:pPr>
    <w:rPr>
      <w:b/>
      <w:sz w:val="72"/>
      <w:szCs w:val="72"/>
    </w:rPr>
  </w:style>
  <w:style w:type="paragraph" w:styleId="Subtitle">
    <w:name w:val="Subtitle"/>
    <w:basedOn w:val="Normal"/>
    <w:next w:val="Normal"/>
    <w:uiPriority w:val="11"/>
    <w:qFormat/>
    <w:pPr>
      <w:spacing w:after="120"/>
      <w:jc w:val="center"/>
    </w:pPr>
    <w:rPr>
      <w:color w:val="466318"/>
      <w:sz w:val="36"/>
      <w:szCs w:val="36"/>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2">
    <w:basedOn w:val="TableNormal0"/>
    <w:pPr>
      <w:spacing w:after="0" w:line="240" w:lineRule="auto"/>
    </w:pPr>
    <w:tblPr>
      <w:tblStyleRowBandSize w:val="1"/>
      <w:tblStyleColBandSize w:val="1"/>
      <w:tblCellMar>
        <w:top w:w="0" w:type="dxa"/>
        <w:left w:w="108" w:type="dxa"/>
        <w:bottom w:w="0" w:type="dxa"/>
        <w:right w:w="108" w:type="dxa"/>
      </w:tblCellMar>
    </w:tblPr>
  </w:style>
  <w:style w:type="paragraph" w:styleId="Revision">
    <w:name w:val="Revision"/>
    <w:hidden/>
    <w:uiPriority w:val="99"/>
    <w:semiHidden/>
    <w:rsid w:val="00665832"/>
    <w:pPr>
      <w:spacing w:after="0" w:line="240" w:lineRule="auto"/>
    </w:pPr>
  </w:style>
  <w:style w:type="paragraph" w:styleId="Header">
    <w:name w:val="header"/>
    <w:basedOn w:val="Normal"/>
    <w:link w:val="HeaderChar"/>
    <w:uiPriority w:val="99"/>
    <w:unhideWhenUsed/>
    <w:rsid w:val="00665832"/>
    <w:pPr>
      <w:tabs>
        <w:tab w:val="center" w:pos="4680"/>
        <w:tab w:val="right" w:pos="9360"/>
      </w:tabs>
      <w:spacing w:after="0" w:line="240" w:lineRule="auto"/>
    </w:pPr>
  </w:style>
  <w:style w:type="character" w:customStyle="1" w:styleId="HeaderChar">
    <w:name w:val="Header Char"/>
    <w:basedOn w:val="DefaultParagraphFont"/>
    <w:link w:val="Header"/>
    <w:uiPriority w:val="99"/>
    <w:rsid w:val="00665832"/>
  </w:style>
  <w:style w:type="paragraph" w:styleId="Footer">
    <w:name w:val="footer"/>
    <w:basedOn w:val="Normal"/>
    <w:link w:val="FooterChar"/>
    <w:uiPriority w:val="99"/>
    <w:unhideWhenUsed/>
    <w:rsid w:val="00665832"/>
    <w:pPr>
      <w:tabs>
        <w:tab w:val="center" w:pos="4680"/>
        <w:tab w:val="right" w:pos="9360"/>
      </w:tabs>
      <w:spacing w:after="0" w:line="240" w:lineRule="auto"/>
    </w:pPr>
  </w:style>
  <w:style w:type="character" w:customStyle="1" w:styleId="FooterChar">
    <w:name w:val="Footer Char"/>
    <w:basedOn w:val="DefaultParagraphFont"/>
    <w:link w:val="Footer"/>
    <w:uiPriority w:val="99"/>
    <w:rsid w:val="00665832"/>
  </w:style>
  <w:style w:type="character" w:styleId="Hyperlink">
    <w:name w:val="Hyperlink"/>
    <w:basedOn w:val="DefaultParagraphFont"/>
    <w:uiPriority w:val="99"/>
    <w:unhideWhenUsed/>
    <w:rsid w:val="001B04D1"/>
    <w:rPr>
      <w:color w:val="0000FF" w:themeColor="hyperlink"/>
      <w:u w:val="single"/>
    </w:rPr>
  </w:style>
  <w:style w:type="character" w:styleId="UnresolvedMention">
    <w:name w:val="Unresolved Mention"/>
    <w:basedOn w:val="DefaultParagraphFont"/>
    <w:uiPriority w:val="99"/>
    <w:semiHidden/>
    <w:unhideWhenUsed/>
    <w:rsid w:val="001B04D1"/>
    <w:rPr>
      <w:color w:val="605E5C"/>
      <w:shd w:val="clear" w:color="auto" w:fill="E1DFDD"/>
    </w:rPr>
  </w:style>
  <w:style w:type="paragraph" w:styleId="ListParagraph">
    <w:name w:val="List Paragraph"/>
    <w:basedOn w:val="Normal"/>
    <w:uiPriority w:val="34"/>
    <w:qFormat/>
    <w:rsid w:val="00E64B3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www.infectionpreventioncontrol.co.uk/wp-content/uploads/2019/06/CH-24-Safe-management-of-the-care-environment-April-2023-Version-3.00-1.pdf" TargetMode="External"/><Relationship Id="rId13" Type="http://schemas.openxmlformats.org/officeDocument/2006/relationships/hyperlink" Target="http://www.infectionpreventioncontrol.co.uk/wp-content/uploads/2019/06/CH-24-Safe-management-of-the-care-environment-April-2023-Version-3.00-1.pdf" TargetMode="External"/><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http://www.infectionpreventioncontrol.co.uk/wp-content/uploads/2023/06/CH-21-Safe-management-of-care-equipment-April-2023-Version-3.00.pdf" TargetMode="External"/><Relationship Id="rId12" Type="http://schemas.openxmlformats.org/officeDocument/2006/relationships/hyperlink" Target="http://www.infectionpreventioncontrol.co.uk/wp-content/uploads/2023/06/CH-21-Safe-management-of-care-equipment-April-2023-Version-3.00.pdf" TargetMode="External"/><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www.cqc.org.uk/guidance-providers/gps/gp-mythbusters/gp-mythbuster-34-maintenance-medical-equipment"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cqc.org.uk/guidance-providers/gps/gp-mythbusters/gp-mythbuster-34-maintenance-medical-equipment" TargetMode="External"/><Relationship Id="rId5" Type="http://schemas.openxmlformats.org/officeDocument/2006/relationships/footnotes" Target="footnotes.xml"/><Relationship Id="rId15" Type="http://schemas.openxmlformats.org/officeDocument/2006/relationships/hyperlink" Target="https://www.england.nhs.uk/long-read/national-standards-of-healthcare-cleanliness-2025/" TargetMode="External"/><Relationship Id="rId10" Type="http://schemas.openxmlformats.org/officeDocument/2006/relationships/hyperlink" Target="https://www.england.nhs.uk/long-read/national-standards-of-healthcare-cleanliness-2025/"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www.gov.uk/government/publications/infection-prevention-and-control-in-adult-social-care-settings/infection-prevention-and-control-resource-for-adult-social-care" TargetMode="External"/><Relationship Id="rId14" Type="http://schemas.openxmlformats.org/officeDocument/2006/relationships/hyperlink" Target="http://www.gov.uk/government/publications/infection-prevention-and-control-in-adult-social-care-settings/infection-prevention-and-control-resource-for-adult-social-care"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235</Words>
  <Characters>1341</Characters>
  <Application>Microsoft Office Word</Application>
  <DocSecurity>0</DocSecurity>
  <Lines>11</Lines>
  <Paragraphs>3</Paragraphs>
  <ScaleCrop>false</ScaleCrop>
  <Company/>
  <LinksUpToDate>false</LinksUpToDate>
  <CharactersWithSpaces>1573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2026-01-22T13:35:00Z</dcterms:created>
  <dcterms:modified xsi:type="dcterms:W3CDTF">2026-01-22T13:35:00Z</dcterms:modified>
</cp:coreProperties>
</file>