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07F894" w14:textId="77777777" w:rsidR="00734185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before="240" w:after="200"/>
        <w:rPr>
          <w:b/>
          <w:color w:val="466318"/>
          <w:sz w:val="40"/>
          <w:szCs w:val="40"/>
        </w:rPr>
      </w:pPr>
      <w:bookmarkStart w:id="0" w:name="_musq2s7sb61p" w:colFirst="0" w:colLast="0"/>
      <w:bookmarkEnd w:id="0"/>
      <w:r>
        <w:rPr>
          <w:b/>
          <w:color w:val="466318"/>
          <w:sz w:val="40"/>
          <w:szCs w:val="40"/>
        </w:rPr>
        <w:t>Plenary: Worksheet 3</w:t>
      </w:r>
    </w:p>
    <w:p w14:paraId="14D821B5" w14:textId="77777777" w:rsidR="00734185" w:rsidRDefault="00000000">
      <w:pPr>
        <w:pStyle w:val="Heading1"/>
      </w:pPr>
      <w:r>
        <w:t>Hazard groups</w:t>
      </w:r>
    </w:p>
    <w:p w14:paraId="4291CB5C" w14:textId="77777777" w:rsidR="00734185" w:rsidRDefault="00000000">
      <w:r>
        <w:t>The statements below describe each of the four Hazard Groups, and examples of substances that belong in each group. Sort the statements into the Hazard Groups (1</w:t>
      </w:r>
      <w:r>
        <w:rPr>
          <w:color w:val="000000"/>
          <w:sz w:val="20"/>
          <w:szCs w:val="20"/>
        </w:rPr>
        <w:t>–</w:t>
      </w:r>
      <w:r>
        <w:t>4) by writing the appropriate Hazard Group number in</w:t>
      </w:r>
      <w:r>
        <w:rPr>
          <w:rFonts w:ascii="Helvetica Neue" w:eastAsia="Helvetica Neue" w:hAnsi="Helvetica Neue" w:cs="Helvetica Neue"/>
          <w:color w:val="3F3F3F"/>
          <w:sz w:val="26"/>
          <w:szCs w:val="26"/>
        </w:rPr>
        <w:t xml:space="preserve"> </w:t>
      </w:r>
      <w:r>
        <w:t>each box.</w:t>
      </w:r>
    </w:p>
    <w:p w14:paraId="6E336182" w14:textId="77777777" w:rsidR="00734185" w:rsidRDefault="00734185"/>
    <w:tbl>
      <w:tblPr>
        <w:tblStyle w:val="a"/>
        <w:tblW w:w="8788" w:type="dxa"/>
        <w:jc w:val="center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2196"/>
        <w:gridCol w:w="2197"/>
        <w:gridCol w:w="2197"/>
        <w:gridCol w:w="2198"/>
      </w:tblGrid>
      <w:tr w:rsidR="00734185" w14:paraId="17A283F8" w14:textId="77777777">
        <w:trPr>
          <w:trHeight w:val="1547"/>
          <w:jc w:val="center"/>
        </w:trPr>
        <w:tc>
          <w:tcPr>
            <w:tcW w:w="2197" w:type="dxa"/>
            <w:vAlign w:val="center"/>
          </w:tcPr>
          <w:p w14:paraId="4430B74E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b/>
                <w:sz w:val="20"/>
                <w:szCs w:val="20"/>
              </w:rPr>
            </w:pPr>
            <w:r>
              <w:rPr>
                <w:sz w:val="18"/>
                <w:szCs w:val="18"/>
              </w:rPr>
              <w:t>May be a hazard to lab workers</w:t>
            </w:r>
          </w:p>
        </w:tc>
        <w:tc>
          <w:tcPr>
            <w:tcW w:w="2197" w:type="dxa"/>
            <w:vAlign w:val="center"/>
          </w:tcPr>
          <w:p w14:paraId="1BF50793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Non-pathogenic strains of some bacteria/viruses</w:t>
            </w:r>
          </w:p>
        </w:tc>
        <w:tc>
          <w:tcPr>
            <w:tcW w:w="2197" w:type="dxa"/>
            <w:vAlign w:val="center"/>
          </w:tcPr>
          <w:p w14:paraId="22305CE2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Unlikely to cause harm to humans</w:t>
            </w:r>
          </w:p>
        </w:tc>
        <w:tc>
          <w:tcPr>
            <w:tcW w:w="2198" w:type="dxa"/>
            <w:vAlign w:val="center"/>
          </w:tcPr>
          <w:p w14:paraId="346812B5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Is a serious hazard to lab workers</w:t>
            </w:r>
          </w:p>
        </w:tc>
      </w:tr>
      <w:tr w:rsidR="00734185" w14:paraId="0AC2B742" w14:textId="77777777">
        <w:trPr>
          <w:trHeight w:val="1547"/>
          <w:jc w:val="center"/>
        </w:trPr>
        <w:tc>
          <w:tcPr>
            <w:tcW w:w="2197" w:type="dxa"/>
            <w:vAlign w:val="center"/>
          </w:tcPr>
          <w:p w14:paraId="50AD8F3E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Can be a serious hazard to lab workers</w:t>
            </w:r>
          </w:p>
        </w:tc>
        <w:tc>
          <w:tcPr>
            <w:tcW w:w="2197" w:type="dxa"/>
            <w:vAlign w:val="center"/>
          </w:tcPr>
          <w:p w14:paraId="2D5D28AC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There are usually effective vaccines or treatments available</w:t>
            </w:r>
          </w:p>
        </w:tc>
        <w:tc>
          <w:tcPr>
            <w:tcW w:w="2197" w:type="dxa"/>
            <w:vAlign w:val="center"/>
          </w:tcPr>
          <w:p w14:paraId="69EE1E95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There are usually effective vaccines or treatments available</w:t>
            </w:r>
          </w:p>
        </w:tc>
        <w:tc>
          <w:tcPr>
            <w:tcW w:w="2198" w:type="dxa"/>
            <w:vAlign w:val="center"/>
          </w:tcPr>
          <w:p w14:paraId="6F181AA2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Likelihood of infection spreading to the community is low</w:t>
            </w:r>
          </w:p>
        </w:tc>
      </w:tr>
      <w:tr w:rsidR="00734185" w14:paraId="42A2F483" w14:textId="77777777">
        <w:trPr>
          <w:trHeight w:val="1547"/>
          <w:jc w:val="center"/>
        </w:trPr>
        <w:tc>
          <w:tcPr>
            <w:tcW w:w="2197" w:type="dxa"/>
            <w:vAlign w:val="center"/>
          </w:tcPr>
          <w:p w14:paraId="6AFD22EF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Disabled strains of bacteria/viruses</w:t>
            </w:r>
          </w:p>
        </w:tc>
        <w:tc>
          <w:tcPr>
            <w:tcW w:w="2197" w:type="dxa"/>
            <w:vAlign w:val="center"/>
          </w:tcPr>
          <w:p w14:paraId="0C32215D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This category of biohazard is only permitted in </w:t>
            </w:r>
            <w:r>
              <w:rPr>
                <w:sz w:val="18"/>
                <w:szCs w:val="18"/>
              </w:rPr>
              <w:br/>
              <w:t>specialised labs</w:t>
            </w:r>
          </w:p>
        </w:tc>
        <w:tc>
          <w:tcPr>
            <w:tcW w:w="2197" w:type="dxa"/>
            <w:vAlign w:val="center"/>
          </w:tcPr>
          <w:p w14:paraId="7A36AE0B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Can cause </w:t>
            </w:r>
            <w:r>
              <w:rPr>
                <w:sz w:val="18"/>
                <w:szCs w:val="18"/>
              </w:rPr>
              <w:br/>
              <w:t>human disease</w:t>
            </w:r>
          </w:p>
        </w:tc>
        <w:tc>
          <w:tcPr>
            <w:tcW w:w="2198" w:type="dxa"/>
            <w:vAlign w:val="center"/>
          </w:tcPr>
          <w:p w14:paraId="1EBFE438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Very unlikely to spread to the community</w:t>
            </w:r>
          </w:p>
        </w:tc>
      </w:tr>
      <w:tr w:rsidR="00734185" w14:paraId="1E2B7BA7" w14:textId="77777777">
        <w:trPr>
          <w:trHeight w:val="1547"/>
          <w:jc w:val="center"/>
        </w:trPr>
        <w:tc>
          <w:tcPr>
            <w:tcW w:w="2197" w:type="dxa"/>
            <w:vAlign w:val="center"/>
          </w:tcPr>
          <w:p w14:paraId="008B19F7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Examples: non-pathogenic </w:t>
            </w:r>
            <w:r>
              <w:rPr>
                <w:i/>
                <w:sz w:val="18"/>
                <w:szCs w:val="18"/>
              </w:rPr>
              <w:t>E. coli</w:t>
            </w:r>
            <w:r>
              <w:rPr>
                <w:sz w:val="18"/>
                <w:szCs w:val="18"/>
              </w:rPr>
              <w:t xml:space="preserve"> K-12, </w:t>
            </w:r>
            <w:r>
              <w:rPr>
                <w:i/>
                <w:color w:val="111111"/>
                <w:sz w:val="18"/>
                <w:szCs w:val="18"/>
                <w:highlight w:val="white"/>
              </w:rPr>
              <w:t xml:space="preserve">a </w:t>
            </w:r>
            <w:r>
              <w:rPr>
                <w:color w:val="111111"/>
                <w:sz w:val="18"/>
                <w:szCs w:val="18"/>
                <w:highlight w:val="white"/>
              </w:rPr>
              <w:t>species of yeast:</w:t>
            </w:r>
            <w:r>
              <w:rPr>
                <w:i/>
                <w:color w:val="111111"/>
                <w:sz w:val="18"/>
                <w:szCs w:val="18"/>
                <w:highlight w:val="white"/>
              </w:rPr>
              <w:t xml:space="preserve"> Saccharomyces cerevisiae</w:t>
            </w:r>
          </w:p>
        </w:tc>
        <w:tc>
          <w:tcPr>
            <w:tcW w:w="2197" w:type="dxa"/>
            <w:vAlign w:val="center"/>
          </w:tcPr>
          <w:p w14:paraId="736FBA12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Attenuated strains of bacteria/viruses</w:t>
            </w:r>
          </w:p>
        </w:tc>
        <w:tc>
          <w:tcPr>
            <w:tcW w:w="2197" w:type="dxa"/>
            <w:vAlign w:val="center"/>
          </w:tcPr>
          <w:p w14:paraId="20423E3A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Examples: most strains of </w:t>
            </w:r>
            <w:r>
              <w:rPr>
                <w:i/>
                <w:sz w:val="18"/>
                <w:szCs w:val="18"/>
              </w:rPr>
              <w:t>E. coli</w:t>
            </w:r>
            <w:r>
              <w:rPr>
                <w:sz w:val="18"/>
                <w:szCs w:val="18"/>
              </w:rPr>
              <w:t>, streptococcus, measles, noroviruses, zika virus</w:t>
            </w:r>
          </w:p>
        </w:tc>
        <w:tc>
          <w:tcPr>
            <w:tcW w:w="2198" w:type="dxa"/>
            <w:vAlign w:val="center"/>
          </w:tcPr>
          <w:p w14:paraId="2859F57D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Examples: rabies, Ebola, Lassa fever virus</w:t>
            </w:r>
          </w:p>
        </w:tc>
      </w:tr>
      <w:tr w:rsidR="00734185" w14:paraId="47BE4678" w14:textId="77777777">
        <w:trPr>
          <w:trHeight w:val="1547"/>
          <w:jc w:val="center"/>
        </w:trPr>
        <w:tc>
          <w:tcPr>
            <w:tcW w:w="2197" w:type="dxa"/>
            <w:vAlign w:val="center"/>
          </w:tcPr>
          <w:p w14:paraId="053374D6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No effective </w:t>
            </w:r>
            <w:r>
              <w:rPr>
                <w:sz w:val="18"/>
                <w:szCs w:val="18"/>
              </w:rPr>
              <w:br/>
              <w:t>preventative methods</w:t>
            </w:r>
          </w:p>
        </w:tc>
        <w:tc>
          <w:tcPr>
            <w:tcW w:w="2197" w:type="dxa"/>
            <w:vAlign w:val="center"/>
          </w:tcPr>
          <w:p w14:paraId="2215EDF1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Cell lines that have been safely used for years</w:t>
            </w:r>
          </w:p>
        </w:tc>
        <w:tc>
          <w:tcPr>
            <w:tcW w:w="2197" w:type="dxa"/>
            <w:vAlign w:val="center"/>
          </w:tcPr>
          <w:p w14:paraId="3E55F2DE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Causes severe </w:t>
            </w:r>
            <w:r>
              <w:rPr>
                <w:sz w:val="18"/>
                <w:szCs w:val="18"/>
              </w:rPr>
              <w:br/>
              <w:t>human disease</w:t>
            </w:r>
          </w:p>
        </w:tc>
        <w:tc>
          <w:tcPr>
            <w:tcW w:w="2198" w:type="dxa"/>
            <w:vAlign w:val="center"/>
          </w:tcPr>
          <w:p w14:paraId="025310F5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No effective vaccines or treatments available</w:t>
            </w:r>
          </w:p>
        </w:tc>
      </w:tr>
      <w:tr w:rsidR="00734185" w14:paraId="2A726C28" w14:textId="77777777">
        <w:trPr>
          <w:trHeight w:val="1547"/>
          <w:jc w:val="center"/>
        </w:trPr>
        <w:tc>
          <w:tcPr>
            <w:tcW w:w="2197" w:type="dxa"/>
            <w:vAlign w:val="center"/>
          </w:tcPr>
          <w:p w14:paraId="69A23DAA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Infection may spread </w:t>
            </w:r>
            <w:r>
              <w:rPr>
                <w:sz w:val="18"/>
                <w:szCs w:val="18"/>
              </w:rPr>
              <w:br/>
              <w:t>to the community</w:t>
            </w:r>
          </w:p>
        </w:tc>
        <w:tc>
          <w:tcPr>
            <w:tcW w:w="2197" w:type="dxa"/>
            <w:vAlign w:val="center"/>
          </w:tcPr>
          <w:p w14:paraId="10248BF6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Infection is likely to spread to communities</w:t>
            </w:r>
          </w:p>
        </w:tc>
        <w:tc>
          <w:tcPr>
            <w:tcW w:w="2197" w:type="dxa"/>
            <w:vAlign w:val="center"/>
          </w:tcPr>
          <w:p w14:paraId="651A10BD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Can cause severe human disease</w:t>
            </w:r>
          </w:p>
        </w:tc>
        <w:tc>
          <w:tcPr>
            <w:tcW w:w="2198" w:type="dxa"/>
            <w:vAlign w:val="center"/>
          </w:tcPr>
          <w:p w14:paraId="34012197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Examples: HIV, Hepatitis-B and C, SARS-Cov-2</w:t>
            </w:r>
          </w:p>
        </w:tc>
      </w:tr>
    </w:tbl>
    <w:p w14:paraId="02AC0D42" w14:textId="77777777" w:rsidR="00734185" w:rsidRDefault="00000000">
      <w:pPr>
        <w:tabs>
          <w:tab w:val="left" w:pos="2429"/>
        </w:tabs>
      </w:pPr>
      <w:r>
        <w:br w:type="page"/>
      </w:r>
    </w:p>
    <w:p w14:paraId="1D853E79" w14:textId="77777777" w:rsidR="00734185" w:rsidRDefault="00000000">
      <w:pPr>
        <w:tabs>
          <w:tab w:val="left" w:pos="2429"/>
        </w:tabs>
      </w:pPr>
      <w:r>
        <w:lastRenderedPageBreak/>
        <w:t>Summarise the information about each Hazard Group by writing notes for each in these boxes.</w:t>
      </w:r>
    </w:p>
    <w:tbl>
      <w:tblPr>
        <w:tblStyle w:val="a0"/>
        <w:tblW w:w="9067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9067"/>
      </w:tblGrid>
      <w:tr w:rsidR="00734185" w14:paraId="3C25B580" w14:textId="77777777">
        <w:trPr>
          <w:trHeight w:val="3102"/>
        </w:trPr>
        <w:tc>
          <w:tcPr>
            <w:tcW w:w="9067" w:type="dxa"/>
          </w:tcPr>
          <w:p w14:paraId="1BBA62DB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  <w:r>
              <w:rPr>
                <w:b/>
              </w:rPr>
              <w:t>Hazard Group 1:</w:t>
            </w:r>
          </w:p>
          <w:p w14:paraId="586F2D32" w14:textId="77777777" w:rsidR="00734185" w:rsidRDefault="00734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</w:p>
        </w:tc>
      </w:tr>
      <w:tr w:rsidR="00734185" w14:paraId="2AE844CA" w14:textId="77777777">
        <w:trPr>
          <w:trHeight w:val="3196"/>
        </w:trPr>
        <w:tc>
          <w:tcPr>
            <w:tcW w:w="9067" w:type="dxa"/>
          </w:tcPr>
          <w:p w14:paraId="0DB0BD47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  <w:r>
              <w:rPr>
                <w:b/>
              </w:rPr>
              <w:t>Hazard Group 2:</w:t>
            </w:r>
          </w:p>
          <w:p w14:paraId="505A1519" w14:textId="77777777" w:rsidR="00734185" w:rsidRDefault="00734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</w:p>
        </w:tc>
      </w:tr>
      <w:tr w:rsidR="00734185" w14:paraId="45B42A9C" w14:textId="77777777">
        <w:trPr>
          <w:trHeight w:val="3102"/>
        </w:trPr>
        <w:tc>
          <w:tcPr>
            <w:tcW w:w="9067" w:type="dxa"/>
          </w:tcPr>
          <w:p w14:paraId="2BA3B1A8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  <w:r>
              <w:rPr>
                <w:b/>
              </w:rPr>
              <w:t>Hazard Group 3:</w:t>
            </w:r>
          </w:p>
          <w:p w14:paraId="41E33D51" w14:textId="77777777" w:rsidR="00734185" w:rsidRDefault="00734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</w:p>
        </w:tc>
      </w:tr>
      <w:tr w:rsidR="00734185" w14:paraId="69ED46B0" w14:textId="77777777">
        <w:trPr>
          <w:trHeight w:val="3102"/>
        </w:trPr>
        <w:tc>
          <w:tcPr>
            <w:tcW w:w="9067" w:type="dxa"/>
          </w:tcPr>
          <w:p w14:paraId="2BD388E0" w14:textId="77777777" w:rsidR="007341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  <w:r>
              <w:rPr>
                <w:b/>
              </w:rPr>
              <w:t>Hazard Group 4:</w:t>
            </w:r>
          </w:p>
          <w:p w14:paraId="6D36C9EC" w14:textId="77777777" w:rsidR="00734185" w:rsidRDefault="007341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</w:p>
        </w:tc>
      </w:tr>
    </w:tbl>
    <w:p w14:paraId="4EBDB3C4" w14:textId="77777777" w:rsidR="00734185" w:rsidRPr="007F2A5A" w:rsidRDefault="00734185">
      <w:pPr>
        <w:tabs>
          <w:tab w:val="left" w:pos="2429"/>
        </w:tabs>
        <w:rPr>
          <w:sz w:val="2"/>
          <w:szCs w:val="2"/>
        </w:rPr>
      </w:pPr>
    </w:p>
    <w:sectPr w:rsidR="00734185" w:rsidRPr="007F2A5A">
      <w:headerReference w:type="even" r:id="rId6"/>
      <w:headerReference w:type="default" r:id="rId7"/>
      <w:footerReference w:type="even" r:id="rId8"/>
      <w:footerReference w:type="default" r:id="rId9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50C870" w14:textId="77777777" w:rsidR="00540EFE" w:rsidRDefault="00540EFE">
      <w:pPr>
        <w:spacing w:after="0" w:line="240" w:lineRule="auto"/>
      </w:pPr>
      <w:r>
        <w:separator/>
      </w:r>
    </w:p>
  </w:endnote>
  <w:endnote w:type="continuationSeparator" w:id="0">
    <w:p w14:paraId="0F25E451" w14:textId="77777777" w:rsidR="00540EFE" w:rsidRDefault="00540E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AA73CD60-9AA9-4605-BF22-D3014C7E849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C175166-0504-495D-A715-1889C3FF8CC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307009A-58F5-46DE-B04A-FBC7CBB27A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8122CD" w14:textId="77777777" w:rsidR="00734185" w:rsidRDefault="0073418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3"/>
      <w:tblW w:w="871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3853"/>
    </w:tblGrid>
    <w:tr w:rsidR="00734185" w14:paraId="4A37D8C3" w14:textId="77777777">
      <w:tc>
        <w:tcPr>
          <w:tcW w:w="8715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0D211BE5" w14:textId="527B7DC2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7830DF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Health, safety and environmental regulations and practice (Science)</w:t>
          </w:r>
        </w:p>
      </w:tc>
    </w:tr>
    <w:tr w:rsidR="00734185" w14:paraId="40D843BA" w14:textId="77777777">
      <w:tc>
        <w:tcPr>
          <w:tcW w:w="4862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5B838FFF" w14:textId="02829EB0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2</w:t>
          </w:r>
          <w:r w:rsidR="000B7EF6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7830DF" w:rsidRPr="007830DF">
            <w:rPr>
              <w:sz w:val="20"/>
              <w:szCs w:val="20"/>
            </w:rPr>
            <w:t>January 2026</w:t>
          </w:r>
        </w:p>
      </w:tc>
      <w:tc>
        <w:tcPr>
          <w:tcW w:w="3853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61381DB3" w14:textId="0CEB05EB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7830DF">
            <w:rPr>
              <w:sz w:val="18"/>
              <w:szCs w:val="18"/>
            </w:rPr>
            <w:t>6</w:t>
          </w:r>
        </w:p>
      </w:tc>
    </w:tr>
  </w:tbl>
  <w:p w14:paraId="43AB1F65" w14:textId="77777777" w:rsidR="00734185" w:rsidRDefault="0073418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16E043F4" w14:textId="21FF88DB" w:rsidR="0073418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7F2A5A">
      <w:rPr>
        <w:noProof/>
        <w:color w:val="808080"/>
        <w:sz w:val="20"/>
        <w:szCs w:val="20"/>
      </w:rPr>
      <w:t>2</w:t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03E34" w14:textId="77777777" w:rsidR="00734185" w:rsidRDefault="0073418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4"/>
      <w:tblW w:w="871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3853"/>
    </w:tblGrid>
    <w:tr w:rsidR="00734185" w14:paraId="03098781" w14:textId="77777777">
      <w:tc>
        <w:tcPr>
          <w:tcW w:w="8715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79DF3537" w14:textId="5F4ED419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7830DF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Health, safety and environmental regulations and practice (Science)</w:t>
          </w:r>
        </w:p>
      </w:tc>
    </w:tr>
    <w:tr w:rsidR="00734185" w14:paraId="231A20D0" w14:textId="77777777">
      <w:tc>
        <w:tcPr>
          <w:tcW w:w="4862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1FA0118B" w14:textId="708E64DB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2</w:t>
          </w:r>
          <w:r w:rsidR="000B7EF6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7830DF" w:rsidRPr="007830DF">
            <w:rPr>
              <w:sz w:val="20"/>
              <w:szCs w:val="20"/>
            </w:rPr>
            <w:t>January 2026</w:t>
          </w:r>
        </w:p>
      </w:tc>
      <w:tc>
        <w:tcPr>
          <w:tcW w:w="3853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5ACDC562" w14:textId="2B6D7064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7830DF">
            <w:rPr>
              <w:sz w:val="18"/>
              <w:szCs w:val="18"/>
            </w:rPr>
            <w:t>6</w:t>
          </w:r>
        </w:p>
      </w:tc>
    </w:tr>
  </w:tbl>
  <w:p w14:paraId="3C6987BB" w14:textId="77777777" w:rsidR="00734185" w:rsidRDefault="0073418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788E54E" w14:textId="77777777" w:rsidR="0073418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7F2A5A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183807" w14:textId="77777777" w:rsidR="00540EFE" w:rsidRDefault="00540EFE">
      <w:pPr>
        <w:spacing w:after="0" w:line="240" w:lineRule="auto"/>
      </w:pPr>
      <w:r>
        <w:separator/>
      </w:r>
    </w:p>
  </w:footnote>
  <w:footnote w:type="continuationSeparator" w:id="0">
    <w:p w14:paraId="1E964586" w14:textId="77777777" w:rsidR="00540EFE" w:rsidRDefault="00540E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EEB872" w14:textId="77777777" w:rsidR="00734185" w:rsidRDefault="0073418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10"/>
        <w:szCs w:val="10"/>
      </w:rPr>
    </w:pPr>
  </w:p>
  <w:tbl>
    <w:tblPr>
      <w:tblStyle w:val="a1"/>
      <w:tblW w:w="9219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85"/>
      <w:gridCol w:w="7534"/>
    </w:tblGrid>
    <w:tr w:rsidR="00734185" w14:paraId="7748F186" w14:textId="77777777">
      <w:tc>
        <w:tcPr>
          <w:tcW w:w="1685" w:type="dxa"/>
          <w:tcBorders>
            <w:bottom w:val="single" w:sz="12" w:space="0" w:color="E2EEBE"/>
          </w:tcBorders>
        </w:tcPr>
        <w:p w14:paraId="1A26B32D" w14:textId="77777777" w:rsidR="00734185" w:rsidRDefault="007341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534" w:type="dxa"/>
          <w:tcBorders>
            <w:bottom w:val="single" w:sz="12" w:space="0" w:color="E2EEBE"/>
          </w:tcBorders>
        </w:tcPr>
        <w:p w14:paraId="59B47CF1" w14:textId="77777777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3: Biohazards and their categorisation</w:t>
          </w:r>
        </w:p>
        <w:p w14:paraId="7C2A2135" w14:textId="654F2A97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Plenary</w:t>
          </w:r>
          <w:r w:rsidR="007F2A5A">
            <w:rPr>
              <w:sz w:val="20"/>
              <w:szCs w:val="20"/>
            </w:rPr>
            <w:t xml:space="preserve"> Worksheet 3</w:t>
          </w:r>
        </w:p>
      </w:tc>
    </w:tr>
  </w:tbl>
  <w:p w14:paraId="4466AAE0" w14:textId="77777777" w:rsidR="0073418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3BB3A2AA" wp14:editId="75743A68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900412" w14:textId="77777777" w:rsidR="00734185" w:rsidRDefault="0073418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6748"/>
    </w:tblGrid>
    <w:tr w:rsidR="00734185" w14:paraId="69EACCC1" w14:textId="77777777">
      <w:tc>
        <w:tcPr>
          <w:tcW w:w="2268" w:type="dxa"/>
          <w:tcBorders>
            <w:bottom w:val="single" w:sz="12" w:space="0" w:color="E2EEBE"/>
          </w:tcBorders>
        </w:tcPr>
        <w:p w14:paraId="59F8F73C" w14:textId="77777777" w:rsidR="00734185" w:rsidRDefault="007341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uh3rvdyvpfsz" w:colFirst="0" w:colLast="0"/>
          <w:bookmarkEnd w:id="1"/>
        </w:p>
      </w:tc>
      <w:tc>
        <w:tcPr>
          <w:tcW w:w="6748" w:type="dxa"/>
          <w:tcBorders>
            <w:bottom w:val="single" w:sz="12" w:space="0" w:color="E2EEBE"/>
          </w:tcBorders>
        </w:tcPr>
        <w:p w14:paraId="3F31AAB0" w14:textId="77777777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3: Biohazards and their categorisation</w:t>
          </w:r>
        </w:p>
        <w:p w14:paraId="6F6DFF5F" w14:textId="4CBEEF31" w:rsidR="0073418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Plenary</w:t>
          </w:r>
          <w:r w:rsidR="007F2A5A">
            <w:rPr>
              <w:sz w:val="20"/>
              <w:szCs w:val="20"/>
            </w:rPr>
            <w:t xml:space="preserve"> Worksheet 3</w:t>
          </w:r>
        </w:p>
      </w:tc>
    </w:tr>
  </w:tbl>
  <w:p w14:paraId="6FBE0205" w14:textId="77777777" w:rsidR="0073418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6F1A225" wp14:editId="7EE60A61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1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DO2tDAyN7YwNTA3MDJW0lEKTi0uzszPAykwqgUAPKPNNCwAAAA="/>
  </w:docVars>
  <w:rsids>
    <w:rsidRoot w:val="00734185"/>
    <w:rsid w:val="000B7EF6"/>
    <w:rsid w:val="000C4BC3"/>
    <w:rsid w:val="00216F4B"/>
    <w:rsid w:val="003430EC"/>
    <w:rsid w:val="00540EFE"/>
    <w:rsid w:val="00700D91"/>
    <w:rsid w:val="00734185"/>
    <w:rsid w:val="007830DF"/>
    <w:rsid w:val="007F2A5A"/>
    <w:rsid w:val="00BA345D"/>
    <w:rsid w:val="00C22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5DC5D9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F2A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F2A5A"/>
  </w:style>
  <w:style w:type="paragraph" w:styleId="Footer">
    <w:name w:val="footer"/>
    <w:basedOn w:val="Normal"/>
    <w:link w:val="FooterChar"/>
    <w:uiPriority w:val="99"/>
    <w:unhideWhenUsed/>
    <w:rsid w:val="007F2A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F2A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229</Words>
  <Characters>1307</Characters>
  <Application>Microsoft Office Word</Application>
  <DocSecurity>0</DocSecurity>
  <Lines>10</Lines>
  <Paragraphs>3</Paragraphs>
  <ScaleCrop>false</ScaleCrop>
  <Company/>
  <LinksUpToDate>false</LinksUpToDate>
  <CharactersWithSpaces>1533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2026-01-22T16:05:00Z</dcterms:created>
  <dcterms:modified xsi:type="dcterms:W3CDTF">2026-01-22T16:05:00Z</dcterms:modified>
</cp:coreProperties>
</file>