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4243DD" w14:textId="6D16130B" w:rsidR="00013D30" w:rsidRPr="00EE015B" w:rsidRDefault="00013D30" w:rsidP="00AE7E16">
      <w:pPr>
        <w:pStyle w:val="Chapter"/>
        <w:shd w:val="clear" w:color="auto" w:fill="EEDDDD"/>
        <w:spacing w:before="0"/>
        <w:rPr>
          <w:rFonts w:eastAsiaTheme="majorEastAsia" w:cstheme="majorBidi"/>
          <w:color w:val="851414"/>
          <w:kern w:val="2"/>
          <w:lang w:eastAsia="en-US"/>
          <w14:ligatures w14:val="standardContextual"/>
        </w:rPr>
      </w:pPr>
      <w:r w:rsidRPr="00EE015B">
        <w:rPr>
          <w:rFonts w:eastAsiaTheme="majorEastAsia" w:cstheme="majorBidi"/>
          <w:color w:val="851414"/>
          <w:kern w:val="2"/>
          <w:lang w:eastAsia="en-US"/>
          <w14:ligatures w14:val="standardContextual"/>
        </w:rPr>
        <w:t xml:space="preserve">Activity 2: </w:t>
      </w:r>
      <w:r w:rsidR="00A6227C">
        <w:rPr>
          <w:rFonts w:eastAsiaTheme="majorEastAsia" w:cstheme="majorBidi"/>
          <w:color w:val="851414"/>
          <w:kern w:val="2"/>
          <w:lang w:eastAsia="en-US"/>
          <w14:ligatures w14:val="standardContextual"/>
        </w:rPr>
        <w:t>Partnership case study</w:t>
      </w:r>
    </w:p>
    <w:p w14:paraId="00000040" w14:textId="0A601446" w:rsidR="00AE60BE" w:rsidRPr="006E240C" w:rsidRDefault="00D0540D" w:rsidP="00AE7E16">
      <w:pPr>
        <w:spacing w:line="240" w:lineRule="auto"/>
        <w:rPr>
          <w:b/>
          <w:bCs/>
        </w:rPr>
      </w:pPr>
      <w:r w:rsidRPr="006E240C">
        <w:rPr>
          <w:b/>
          <w:bCs/>
        </w:rPr>
        <w:t xml:space="preserve">Section </w:t>
      </w:r>
      <w:r w:rsidR="00147E19">
        <w:rPr>
          <w:b/>
          <w:bCs/>
        </w:rPr>
        <w:t>1</w:t>
      </w:r>
      <w:r w:rsidRPr="006E240C">
        <w:rPr>
          <w:b/>
          <w:bCs/>
        </w:rPr>
        <w:t xml:space="preserve">: Interpreting </w:t>
      </w:r>
      <w:r w:rsidR="00284E57">
        <w:rPr>
          <w:b/>
          <w:bCs/>
        </w:rPr>
        <w:t>d</w:t>
      </w:r>
      <w:r w:rsidRPr="006E240C">
        <w:rPr>
          <w:b/>
          <w:bCs/>
        </w:rPr>
        <w:t xml:space="preserve">ata: </w:t>
      </w:r>
      <w:r w:rsidR="00284E57">
        <w:rPr>
          <w:b/>
          <w:bCs/>
        </w:rPr>
        <w:t>h</w:t>
      </w:r>
      <w:r w:rsidRPr="006E240C">
        <w:rPr>
          <w:b/>
          <w:bCs/>
        </w:rPr>
        <w:t xml:space="preserve">ow </w:t>
      </w:r>
      <w:r w:rsidR="00284E57">
        <w:rPr>
          <w:b/>
          <w:bCs/>
        </w:rPr>
        <w:t>s</w:t>
      </w:r>
      <w:r w:rsidRPr="006E240C">
        <w:rPr>
          <w:b/>
          <w:bCs/>
        </w:rPr>
        <w:t xml:space="preserve">uccessful </w:t>
      </w:r>
      <w:r w:rsidR="00284E57">
        <w:rPr>
          <w:b/>
          <w:bCs/>
        </w:rPr>
        <w:t>i</w:t>
      </w:r>
      <w:r w:rsidRPr="006E240C">
        <w:rPr>
          <w:b/>
          <w:bCs/>
        </w:rPr>
        <w:t xml:space="preserve">s the </w:t>
      </w:r>
      <w:r w:rsidR="00284E57">
        <w:rPr>
          <w:b/>
          <w:bCs/>
        </w:rPr>
        <w:t>p</w:t>
      </w:r>
      <w:r w:rsidRPr="006E240C">
        <w:rPr>
          <w:b/>
          <w:bCs/>
        </w:rPr>
        <w:t>artnership?</w:t>
      </w:r>
    </w:p>
    <w:p w14:paraId="3DD0E424" w14:textId="29B54BE7" w:rsidR="006E240C" w:rsidRPr="00311937" w:rsidRDefault="006E240C" w:rsidP="00311937">
      <w:pPr>
        <w:rPr>
          <w:rFonts w:eastAsiaTheme="minorHAnsi" w:cstheme="minorBidi"/>
          <w:color w:val="0D0D0D" w:themeColor="text1" w:themeTint="F2"/>
          <w:kern w:val="2"/>
          <w:lang w:eastAsia="en-US"/>
          <w14:ligatures w14:val="standardContextual"/>
        </w:rPr>
      </w:pPr>
      <w:r w:rsidRPr="00311937">
        <w:rPr>
          <w:rFonts w:eastAsiaTheme="minorHAnsi" w:cstheme="minorBidi"/>
          <w:color w:val="0D0D0D" w:themeColor="text1" w:themeTint="F2"/>
          <w:kern w:val="2"/>
          <w:lang w:eastAsia="en-US"/>
          <w14:ligatures w14:val="standardContextual"/>
        </w:rPr>
        <w:t xml:space="preserve">Mike and Susie run a horticultural machinery </w:t>
      </w:r>
      <w:r w:rsidR="00AF6D55" w:rsidRPr="00311937">
        <w:rPr>
          <w:rFonts w:eastAsiaTheme="minorHAnsi" w:cstheme="minorBidi"/>
          <w:color w:val="0D0D0D" w:themeColor="text1" w:themeTint="F2"/>
          <w:kern w:val="2"/>
          <w:lang w:eastAsia="en-US"/>
          <w14:ligatures w14:val="standardContextual"/>
        </w:rPr>
        <w:t>dealership</w:t>
      </w:r>
      <w:r w:rsidRPr="00311937">
        <w:rPr>
          <w:rFonts w:eastAsiaTheme="minorHAnsi" w:cstheme="minorBidi"/>
          <w:color w:val="0D0D0D" w:themeColor="text1" w:themeTint="F2"/>
          <w:kern w:val="2"/>
          <w:lang w:eastAsia="en-US"/>
          <w14:ligatures w14:val="standardContextual"/>
        </w:rPr>
        <w:t xml:space="preserve"> as a partnership.</w:t>
      </w:r>
    </w:p>
    <w:p w14:paraId="11CD0595" w14:textId="0A0B1DBF" w:rsidR="006E240C" w:rsidRPr="00311937" w:rsidRDefault="006E240C" w:rsidP="00311937">
      <w:pPr>
        <w:rPr>
          <w:rFonts w:eastAsiaTheme="minorHAnsi" w:cstheme="minorBidi"/>
          <w:color w:val="0D0D0D" w:themeColor="text1" w:themeTint="F2"/>
          <w:kern w:val="2"/>
          <w:lang w:eastAsia="en-US"/>
          <w14:ligatures w14:val="standardContextual"/>
        </w:rPr>
      </w:pPr>
      <w:r w:rsidRPr="00311937">
        <w:rPr>
          <w:rFonts w:eastAsiaTheme="minorHAnsi" w:cstheme="minorBidi"/>
          <w:color w:val="0D0D0D" w:themeColor="text1" w:themeTint="F2"/>
          <w:kern w:val="2"/>
          <w:lang w:eastAsia="en-US"/>
          <w14:ligatures w14:val="standardContextual"/>
        </w:rPr>
        <w:t xml:space="preserve">They </w:t>
      </w:r>
      <w:r w:rsidR="000D6067" w:rsidRPr="00311937">
        <w:rPr>
          <w:rFonts w:eastAsiaTheme="minorHAnsi" w:cstheme="minorBidi"/>
          <w:color w:val="0D0D0D" w:themeColor="text1" w:themeTint="F2"/>
          <w:kern w:val="2"/>
          <w:lang w:eastAsia="en-US"/>
          <w14:ligatures w14:val="standardContextual"/>
        </w:rPr>
        <w:t>sell equipment</w:t>
      </w:r>
      <w:r w:rsidR="0032101C" w:rsidRPr="00311937">
        <w:rPr>
          <w:rFonts w:eastAsiaTheme="minorHAnsi" w:cstheme="minorBidi"/>
          <w:color w:val="0D0D0D" w:themeColor="text1" w:themeTint="F2"/>
          <w:kern w:val="2"/>
          <w:lang w:eastAsia="en-US"/>
          <w14:ligatures w14:val="standardContextual"/>
        </w:rPr>
        <w:t xml:space="preserve"> and spare parts as well as</w:t>
      </w:r>
      <w:r w:rsidR="000D6067" w:rsidRPr="00311937">
        <w:rPr>
          <w:rFonts w:eastAsiaTheme="minorHAnsi" w:cstheme="minorBidi"/>
          <w:color w:val="0D0D0D" w:themeColor="text1" w:themeTint="F2"/>
          <w:kern w:val="2"/>
          <w:lang w:eastAsia="en-US"/>
          <w14:ligatures w14:val="standardContextual"/>
        </w:rPr>
        <w:t xml:space="preserve"> </w:t>
      </w:r>
      <w:r w:rsidRPr="00311937">
        <w:rPr>
          <w:rFonts w:eastAsiaTheme="minorHAnsi" w:cstheme="minorBidi"/>
          <w:color w:val="0D0D0D" w:themeColor="text1" w:themeTint="F2"/>
          <w:kern w:val="2"/>
          <w:lang w:eastAsia="en-US"/>
          <w14:ligatures w14:val="standardContextual"/>
        </w:rPr>
        <w:t>provide servicing and repairs</w:t>
      </w:r>
      <w:r w:rsidR="0032101C" w:rsidRPr="00311937">
        <w:rPr>
          <w:rFonts w:eastAsiaTheme="minorHAnsi" w:cstheme="minorBidi"/>
          <w:color w:val="0D0D0D" w:themeColor="text1" w:themeTint="F2"/>
          <w:kern w:val="2"/>
          <w:lang w:eastAsia="en-US"/>
          <w14:ligatures w14:val="standardContextual"/>
        </w:rPr>
        <w:t>.</w:t>
      </w:r>
    </w:p>
    <w:p w14:paraId="3E2F45D9" w14:textId="77777777" w:rsidR="006E240C" w:rsidRPr="00311937" w:rsidRDefault="006E240C" w:rsidP="00311937">
      <w:pPr>
        <w:rPr>
          <w:rFonts w:eastAsiaTheme="minorHAnsi" w:cstheme="minorBidi"/>
          <w:color w:val="0D0D0D" w:themeColor="text1" w:themeTint="F2"/>
          <w:kern w:val="2"/>
          <w:lang w:eastAsia="en-US"/>
          <w14:ligatures w14:val="standardContextual"/>
        </w:rPr>
      </w:pPr>
      <w:r w:rsidRPr="00311937">
        <w:rPr>
          <w:rFonts w:eastAsiaTheme="minorHAnsi" w:cstheme="minorBidi"/>
          <w:color w:val="0D0D0D" w:themeColor="text1" w:themeTint="F2"/>
          <w:kern w:val="2"/>
          <w:lang w:eastAsia="en-US"/>
          <w14:ligatures w14:val="standardContextual"/>
        </w:rPr>
        <w:t>Their performance data is:</w:t>
      </w:r>
    </w:p>
    <w:p w14:paraId="6A679955" w14:textId="77777777" w:rsidR="006E240C" w:rsidRDefault="006E240C" w:rsidP="00E51BC0">
      <w:pPr>
        <w:pStyle w:val="ListParagraph"/>
        <w:numPr>
          <w:ilvl w:val="0"/>
          <w:numId w:val="11"/>
        </w:numPr>
      </w:pPr>
      <w:r>
        <w:t xml:space="preserve">Service turnaround time: </w:t>
      </w:r>
      <w:r w:rsidRPr="00E51BC0">
        <w:rPr>
          <w:b/>
          <w:bCs/>
        </w:rPr>
        <w:t>3.5 days</w:t>
      </w:r>
      <w:r>
        <w:t xml:space="preserve"> (industry = 5 days)</w:t>
      </w:r>
    </w:p>
    <w:p w14:paraId="2372536F" w14:textId="77777777" w:rsidR="006E240C" w:rsidRPr="00187FE1" w:rsidRDefault="006E240C" w:rsidP="00E51BC0">
      <w:pPr>
        <w:pStyle w:val="ListParagraph"/>
        <w:numPr>
          <w:ilvl w:val="0"/>
          <w:numId w:val="11"/>
        </w:numPr>
      </w:pPr>
      <w:r w:rsidRPr="00187FE1">
        <w:t xml:space="preserve">Parts stock availability: </w:t>
      </w:r>
      <w:r w:rsidRPr="00E51BC0">
        <w:rPr>
          <w:b/>
          <w:bCs/>
        </w:rPr>
        <w:t>92%</w:t>
      </w:r>
      <w:r w:rsidRPr="00187FE1">
        <w:t xml:space="preserve"> (target 90%)</w:t>
      </w:r>
    </w:p>
    <w:p w14:paraId="73F77EF8" w14:textId="77777777" w:rsidR="006E240C" w:rsidRPr="00187FE1" w:rsidRDefault="006E240C" w:rsidP="00E51BC0">
      <w:pPr>
        <w:pStyle w:val="ListParagraph"/>
        <w:numPr>
          <w:ilvl w:val="0"/>
          <w:numId w:val="11"/>
        </w:numPr>
      </w:pPr>
      <w:r w:rsidRPr="00187FE1">
        <w:t xml:space="preserve">Customer satisfaction: </w:t>
      </w:r>
      <w:r w:rsidRPr="00E51BC0">
        <w:rPr>
          <w:b/>
          <w:bCs/>
        </w:rPr>
        <w:t>4.7/5</w:t>
      </w:r>
    </w:p>
    <w:p w14:paraId="78CEF264" w14:textId="77777777" w:rsidR="006E240C" w:rsidRPr="00187FE1" w:rsidRDefault="006E240C" w:rsidP="00E51BC0">
      <w:pPr>
        <w:pStyle w:val="ListParagraph"/>
        <w:numPr>
          <w:ilvl w:val="0"/>
          <w:numId w:val="11"/>
        </w:numPr>
      </w:pPr>
      <w:r w:rsidRPr="00187FE1">
        <w:t xml:space="preserve">Monthly revenue: </w:t>
      </w:r>
      <w:r w:rsidRPr="00E51BC0">
        <w:rPr>
          <w:b/>
          <w:bCs/>
        </w:rPr>
        <w:t>£41,000</w:t>
      </w:r>
      <w:r w:rsidRPr="00187FE1">
        <w:t xml:space="preserve"> (forecast £45,000)</w:t>
      </w:r>
    </w:p>
    <w:p w14:paraId="3635E1BC" w14:textId="77777777" w:rsidR="006E240C" w:rsidRPr="00187FE1" w:rsidRDefault="006E240C" w:rsidP="00E51BC0">
      <w:pPr>
        <w:pStyle w:val="ListParagraph"/>
        <w:numPr>
          <w:ilvl w:val="0"/>
          <w:numId w:val="11"/>
        </w:numPr>
      </w:pPr>
      <w:r w:rsidRPr="00187FE1">
        <w:t xml:space="preserve">Supplier SLAs: </w:t>
      </w:r>
      <w:r w:rsidRPr="00E51BC0">
        <w:rPr>
          <w:b/>
          <w:bCs/>
        </w:rPr>
        <w:t>98% met</w:t>
      </w:r>
    </w:p>
    <w:p w14:paraId="67F76EE3" w14:textId="77777777" w:rsidR="006E240C" w:rsidRPr="00311937" w:rsidRDefault="00266F5C" w:rsidP="00AE7E16">
      <w:pPr>
        <w:pStyle w:val="Questions"/>
        <w:numPr>
          <w:ilvl w:val="0"/>
          <w:numId w:val="3"/>
        </w:numPr>
        <w:spacing w:before="240"/>
      </w:pPr>
      <w:r w:rsidRPr="00311937">
        <w:t xml:space="preserve">Identify two KPIs that suggest the partnership is performing well. </w:t>
      </w:r>
    </w:p>
    <w:p w14:paraId="443AF1AA" w14:textId="77777777" w:rsidR="006E240C" w:rsidRPr="00311937" w:rsidRDefault="00266F5C" w:rsidP="00311937">
      <w:pPr>
        <w:pStyle w:val="Questions"/>
        <w:ind w:left="426" w:hanging="360"/>
      </w:pPr>
      <w:r w:rsidRPr="00311937">
        <w:t>Explain what each KPI suggests about the effectiveness of the partnership</w:t>
      </w:r>
      <w:r w:rsidR="006E240C" w:rsidRPr="00311937">
        <w:t>.</w:t>
      </w:r>
    </w:p>
    <w:p w14:paraId="0083A699" w14:textId="77777777" w:rsidR="006E240C" w:rsidRDefault="00266F5C" w:rsidP="00311937">
      <w:r w:rsidRPr="00311937">
        <w:rPr>
          <w:rFonts w:eastAsiaTheme="minorHAnsi" w:cstheme="minorBidi"/>
          <w:color w:val="0D0D0D" w:themeColor="text1" w:themeTint="F2"/>
          <w:kern w:val="2"/>
          <w:lang w:eastAsia="en-US"/>
          <w14:ligatures w14:val="standardContextual"/>
        </w:rPr>
        <w:t>Service</w:t>
      </w:r>
      <w:r w:rsidRPr="006E240C">
        <w:t xml:space="preserve"> turnaround time is 3.5 days compared to the 5-day industry average. This suggests the partnership is helping the dealership operate efficiently and meeting customer needs quickly.</w:t>
      </w:r>
    </w:p>
    <w:p w14:paraId="00000049" w14:textId="4314656C" w:rsidR="00AE60BE" w:rsidRPr="006E240C" w:rsidRDefault="00266F5C" w:rsidP="00311937">
      <w:pPr>
        <w:rPr>
          <w:b/>
          <w:bCs/>
        </w:rPr>
      </w:pPr>
      <w:r w:rsidRPr="00311937">
        <w:rPr>
          <w:rFonts w:eastAsiaTheme="minorHAnsi" w:cstheme="minorBidi"/>
          <w:color w:val="0D0D0D" w:themeColor="text1" w:themeTint="F2"/>
          <w:kern w:val="2"/>
          <w:lang w:eastAsia="en-US"/>
          <w14:ligatures w14:val="standardContextual"/>
        </w:rPr>
        <w:t>Supplier</w:t>
      </w:r>
      <w:r w:rsidRPr="006E240C">
        <w:t xml:space="preserve"> SLAs met (98%) shows the supplier is reliably meeting agreed service standards. This suggests a dependable and well-managed partnership.</w:t>
      </w:r>
    </w:p>
    <w:p w14:paraId="6A088F05" w14:textId="77777777" w:rsidR="006E240C" w:rsidRPr="00311937" w:rsidRDefault="00D0540D" w:rsidP="00AE7E16">
      <w:pPr>
        <w:pStyle w:val="Questions"/>
        <w:numPr>
          <w:ilvl w:val="0"/>
          <w:numId w:val="3"/>
        </w:numPr>
      </w:pPr>
      <w:r w:rsidRPr="00311937">
        <w:t>I</w:t>
      </w:r>
      <w:r w:rsidR="00266F5C" w:rsidRPr="00311937">
        <w:t xml:space="preserve">dentify one KPI that suggests a potential concern for the dealership. </w:t>
      </w:r>
    </w:p>
    <w:p w14:paraId="76BF11D8" w14:textId="77777777" w:rsidR="006E240C" w:rsidRPr="00311937" w:rsidRDefault="00266F5C" w:rsidP="00311937">
      <w:pPr>
        <w:pStyle w:val="Questions"/>
        <w:ind w:left="426" w:hanging="360"/>
      </w:pPr>
      <w:r w:rsidRPr="00311937">
        <w:t>Explain why this KPI may indicate an issue despite strong performance in other areas.</w:t>
      </w:r>
    </w:p>
    <w:p w14:paraId="0000004C" w14:textId="36B4900D" w:rsidR="00AE60BE" w:rsidRPr="006E240C" w:rsidRDefault="00266F5C" w:rsidP="00311937">
      <w:pPr>
        <w:rPr>
          <w:b/>
          <w:bCs/>
        </w:rPr>
      </w:pPr>
      <w:r w:rsidRPr="00311937">
        <w:rPr>
          <w:rFonts w:eastAsiaTheme="minorHAnsi" w:cstheme="minorBidi"/>
          <w:color w:val="0D0D0D" w:themeColor="text1" w:themeTint="F2"/>
          <w:kern w:val="2"/>
          <w:lang w:eastAsia="en-US"/>
          <w14:ligatures w14:val="standardContextual"/>
        </w:rPr>
        <w:t>Monthly</w:t>
      </w:r>
      <w:r w:rsidRPr="006E240C">
        <w:t xml:space="preserve"> revenue (£41,000 vs £45,000 forecast) suggests a potential concern. Despite strong operational and customer satisfaction KPIs, the dealership is not meeting its revenue target, which could indicate issues with pricing, cost control or sales conversion.</w:t>
      </w:r>
    </w:p>
    <w:p w14:paraId="60FA2B1D" w14:textId="77777777" w:rsidR="006E240C" w:rsidRPr="00311937" w:rsidRDefault="00266F5C" w:rsidP="00AE7E16">
      <w:pPr>
        <w:pStyle w:val="Questions"/>
        <w:numPr>
          <w:ilvl w:val="0"/>
          <w:numId w:val="3"/>
        </w:numPr>
      </w:pPr>
      <w:r w:rsidRPr="00311937">
        <w:t>Explain two possible reasons why most KPIs are strong but monthly revenue is below forecast.</w:t>
      </w:r>
    </w:p>
    <w:p w14:paraId="7BF00FD4" w14:textId="77777777" w:rsidR="006E240C" w:rsidRDefault="00266F5C" w:rsidP="00311937">
      <w:r w:rsidRPr="006E240C">
        <w:t xml:space="preserve">One possible reason is that the dealership may be keeping prices too low to maintain high customer satisfaction and fast turnaround </w:t>
      </w:r>
      <w:r w:rsidR="00852871" w:rsidRPr="006E240C">
        <w:t>times but</w:t>
      </w:r>
      <w:r w:rsidRPr="006E240C">
        <w:t xml:space="preserve"> is limiting overall revenue.</w:t>
      </w:r>
    </w:p>
    <w:p w14:paraId="00000050" w14:textId="0EC9EAD1" w:rsidR="00AE60BE" w:rsidRPr="006E240C" w:rsidRDefault="00266F5C" w:rsidP="00AE7E16">
      <w:r w:rsidRPr="00311937">
        <w:rPr>
          <w:rFonts w:eastAsiaTheme="minorHAnsi" w:cstheme="minorBidi"/>
          <w:color w:val="0D0D0D" w:themeColor="text1" w:themeTint="F2"/>
          <w:kern w:val="2"/>
          <w:lang w:eastAsia="en-US"/>
          <w14:ligatures w14:val="standardContextual"/>
        </w:rPr>
        <w:t>Another</w:t>
      </w:r>
      <w:r w:rsidRPr="006E240C">
        <w:t xml:space="preserve"> reason could be higher operating costs, such as increased staffing or supplier costs required to achieve fast service and high reliability, which reduces net revenue despite strong performance.</w:t>
      </w:r>
    </w:p>
    <w:p w14:paraId="6F4EF11E" w14:textId="2F69D375" w:rsidR="00266F5C" w:rsidRPr="00311937" w:rsidRDefault="006E240C" w:rsidP="00AE7E16">
      <w:pPr>
        <w:pStyle w:val="Questions"/>
        <w:numPr>
          <w:ilvl w:val="0"/>
          <w:numId w:val="3"/>
        </w:numPr>
      </w:pPr>
      <w:r w:rsidRPr="00311937">
        <w:t>Discuss to what extent the partnership can be considered successful.</w:t>
      </w:r>
    </w:p>
    <w:p w14:paraId="59B0A2CC" w14:textId="48070E40" w:rsidR="00266F5C" w:rsidRPr="006E240C" w:rsidRDefault="00266F5C" w:rsidP="00311937">
      <w:r w:rsidRPr="006E240C">
        <w:t xml:space="preserve">KPIs </w:t>
      </w:r>
      <w:r w:rsidRPr="00311937">
        <w:rPr>
          <w:rFonts w:eastAsiaTheme="minorHAnsi" w:cstheme="minorBidi"/>
          <w:color w:val="0D0D0D" w:themeColor="text1" w:themeTint="F2"/>
          <w:kern w:val="2"/>
          <w:lang w:eastAsia="en-US"/>
          <w14:ligatures w14:val="standardContextual"/>
        </w:rPr>
        <w:t>such</w:t>
      </w:r>
      <w:r w:rsidRPr="006E240C">
        <w:t xml:space="preserve"> as service turnaround time, customer satisfaction and supplier SLA performance indicate strong operational effectiveness and service quality. However, the fact that revenue is below forecast suggests the partnership may not yet be financially optimal.</w:t>
      </w:r>
    </w:p>
    <w:p w14:paraId="00000052" w14:textId="04D4DDC1" w:rsidR="00AE60BE" w:rsidRPr="006E240C" w:rsidRDefault="00266F5C" w:rsidP="00311937">
      <w:r w:rsidRPr="006E240C">
        <w:lastRenderedPageBreak/>
        <w:t>This means that while the partnership is delivering value in terms of efficiency and customer experience, further investigation is needed to assess profitability and long-term sustainability.</w:t>
      </w:r>
    </w:p>
    <w:p w14:paraId="702C2B7F" w14:textId="77777777" w:rsidR="006E240C" w:rsidRPr="00311937" w:rsidRDefault="006E240C" w:rsidP="00AE7E16">
      <w:pPr>
        <w:pStyle w:val="Questions"/>
        <w:numPr>
          <w:ilvl w:val="0"/>
          <w:numId w:val="3"/>
        </w:numPr>
      </w:pPr>
      <w:r w:rsidRPr="00311937">
        <w:t xml:space="preserve">Describe </w:t>
      </w:r>
      <w:r w:rsidR="00266F5C" w:rsidRPr="00311937">
        <w:t>one additional KPI the dealership should monitor to better judge long-term partnership success.</w:t>
      </w:r>
    </w:p>
    <w:p w14:paraId="6BC2D77D" w14:textId="31A7DB47" w:rsidR="00DF6CCF" w:rsidRPr="006E240C" w:rsidRDefault="00DF6CCF" w:rsidP="00311937">
      <w:r w:rsidRPr="006E240C">
        <w:t xml:space="preserve">Profit </w:t>
      </w:r>
      <w:r w:rsidRPr="00311937">
        <w:rPr>
          <w:rFonts w:eastAsiaTheme="minorHAnsi" w:cstheme="minorBidi"/>
          <w:color w:val="0D0D0D" w:themeColor="text1" w:themeTint="F2"/>
          <w:kern w:val="2"/>
          <w:lang w:eastAsia="en-US"/>
          <w14:ligatures w14:val="standardContextual"/>
        </w:rPr>
        <w:t>margin</w:t>
      </w:r>
      <w:r w:rsidRPr="006E240C">
        <w:t xml:space="preserve">. This KPI would help determine whether strong operational performance and customer satisfaction are translating into sustainable financial outcomes. </w:t>
      </w:r>
      <w:r w:rsidRPr="00311937">
        <w:rPr>
          <w:rFonts w:eastAsiaTheme="minorHAnsi" w:cstheme="minorBidi"/>
          <w:color w:val="0D0D0D" w:themeColor="text1" w:themeTint="F2"/>
          <w:kern w:val="2"/>
          <w:lang w:eastAsia="en-US"/>
          <w14:ligatures w14:val="standardContextual"/>
        </w:rPr>
        <w:t>Monitoring</w:t>
      </w:r>
      <w:r w:rsidRPr="006E240C">
        <w:t xml:space="preserve"> profit margin would allow the dealership to assess whether the partnership is cost-effective, not just efficient.</w:t>
      </w:r>
    </w:p>
    <w:p w14:paraId="00000054" w14:textId="250A77D5" w:rsidR="00AE60BE" w:rsidRPr="006E240C" w:rsidRDefault="00D0540D" w:rsidP="00433549">
      <w:pPr>
        <w:rPr>
          <w:b/>
          <w:bCs/>
        </w:rPr>
      </w:pPr>
      <w:r w:rsidRPr="006E240C">
        <w:rPr>
          <w:b/>
          <w:bCs/>
        </w:rPr>
        <w:t xml:space="preserve">Section </w:t>
      </w:r>
      <w:r w:rsidR="00433549">
        <w:rPr>
          <w:b/>
          <w:bCs/>
        </w:rPr>
        <w:t>2</w:t>
      </w:r>
      <w:r w:rsidRPr="006E240C">
        <w:rPr>
          <w:b/>
          <w:bCs/>
        </w:rPr>
        <w:t xml:space="preserve">: Success </w:t>
      </w:r>
      <w:r w:rsidR="006E240C">
        <w:rPr>
          <w:b/>
          <w:bCs/>
        </w:rPr>
        <w:t>m</w:t>
      </w:r>
      <w:r w:rsidRPr="006E240C">
        <w:rPr>
          <w:b/>
          <w:bCs/>
        </w:rPr>
        <w:t xml:space="preserve">easure </w:t>
      </w:r>
      <w:r w:rsidR="006E240C">
        <w:rPr>
          <w:b/>
          <w:bCs/>
        </w:rPr>
        <w:t>b</w:t>
      </w:r>
      <w:r w:rsidRPr="006E240C">
        <w:rPr>
          <w:b/>
          <w:bCs/>
        </w:rPr>
        <w:t xml:space="preserve">reakdown </w:t>
      </w:r>
      <w:r w:rsidR="006E240C">
        <w:rPr>
          <w:b/>
          <w:bCs/>
        </w:rPr>
        <w:t>g</w:t>
      </w:r>
      <w:r w:rsidRPr="006E240C">
        <w:rPr>
          <w:b/>
          <w:bCs/>
        </w:rPr>
        <w:t>rid</w:t>
      </w:r>
    </w:p>
    <w:p w14:paraId="00000055" w14:textId="642A850C" w:rsidR="00AE60BE" w:rsidRPr="00311937" w:rsidRDefault="00906330" w:rsidP="00AE7E16">
      <w:pPr>
        <w:pStyle w:val="Questions"/>
      </w:pPr>
      <w:r w:rsidRPr="00311937">
        <w:t>Analyse potential success measures to complete the below grid based on the case study. Benchmarking has already been completed for you as an example</w:t>
      </w:r>
      <w:r w:rsidR="00EE015B" w:rsidRPr="00311937">
        <w:t>.</w:t>
      </w:r>
    </w:p>
    <w:tbl>
      <w:tblPr>
        <w:tblStyle w:val="ac"/>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2504"/>
        <w:gridCol w:w="2504"/>
        <w:gridCol w:w="2505"/>
      </w:tblGrid>
      <w:tr w:rsidR="00AE60BE" w:rsidRPr="006E240C" w14:paraId="0FDA5F1F" w14:textId="77777777" w:rsidTr="00E51BC0">
        <w:tc>
          <w:tcPr>
            <w:tcW w:w="1696" w:type="dxa"/>
            <w:vAlign w:val="center"/>
          </w:tcPr>
          <w:p w14:paraId="00000057" w14:textId="644D06C7" w:rsidR="00AE60BE" w:rsidRPr="00E51BC0" w:rsidRDefault="00D0540D" w:rsidP="00E51BC0">
            <w:pPr>
              <w:pStyle w:val="Tablehead1"/>
            </w:pPr>
            <w:r w:rsidRPr="00E51BC0">
              <w:t xml:space="preserve">Success </w:t>
            </w:r>
            <w:r w:rsidR="00EE015B" w:rsidRPr="00E51BC0">
              <w:t>m</w:t>
            </w:r>
            <w:r w:rsidRPr="00E51BC0">
              <w:t>easure</w:t>
            </w:r>
          </w:p>
        </w:tc>
        <w:tc>
          <w:tcPr>
            <w:tcW w:w="2504" w:type="dxa"/>
            <w:vAlign w:val="center"/>
          </w:tcPr>
          <w:p w14:paraId="00000058" w14:textId="77777777" w:rsidR="00AE60BE" w:rsidRPr="00E51BC0" w:rsidRDefault="00D0540D" w:rsidP="00E51BC0">
            <w:pPr>
              <w:pStyle w:val="Tablehead1"/>
            </w:pPr>
            <w:r w:rsidRPr="00E51BC0">
              <w:t>Why it matters</w:t>
            </w:r>
          </w:p>
        </w:tc>
        <w:tc>
          <w:tcPr>
            <w:tcW w:w="2504" w:type="dxa"/>
            <w:vAlign w:val="center"/>
          </w:tcPr>
          <w:p w14:paraId="00000059" w14:textId="77777777" w:rsidR="00AE60BE" w:rsidRPr="00E51BC0" w:rsidRDefault="00D0540D" w:rsidP="00E51BC0">
            <w:pPr>
              <w:pStyle w:val="Tablehead1"/>
            </w:pPr>
            <w:r w:rsidRPr="00E51BC0">
              <w:t>What it tells the business</w:t>
            </w:r>
          </w:p>
        </w:tc>
        <w:tc>
          <w:tcPr>
            <w:tcW w:w="2505" w:type="dxa"/>
            <w:vAlign w:val="center"/>
          </w:tcPr>
          <w:p w14:paraId="0000005A" w14:textId="77777777" w:rsidR="00AE60BE" w:rsidRPr="00E51BC0" w:rsidRDefault="00D0540D" w:rsidP="00E51BC0">
            <w:pPr>
              <w:pStyle w:val="Tablehead1"/>
            </w:pPr>
            <w:r w:rsidRPr="00E51BC0">
              <w:t>How it might improve performance</w:t>
            </w:r>
          </w:p>
        </w:tc>
      </w:tr>
      <w:tr w:rsidR="00AE60BE" w:rsidRPr="006E240C" w14:paraId="477FF3F0" w14:textId="77777777" w:rsidTr="00E51BC0">
        <w:tc>
          <w:tcPr>
            <w:tcW w:w="1696" w:type="dxa"/>
            <w:vAlign w:val="center"/>
          </w:tcPr>
          <w:p w14:paraId="0000005B" w14:textId="77777777" w:rsidR="00AE60BE" w:rsidRPr="00E51BC0" w:rsidRDefault="00D0540D" w:rsidP="00E51BC0">
            <w:pPr>
              <w:pStyle w:val="Tablebody1"/>
              <w:rPr>
                <w:i/>
                <w:iCs/>
              </w:rPr>
            </w:pPr>
            <w:r w:rsidRPr="00E51BC0">
              <w:rPr>
                <w:i/>
                <w:iCs/>
              </w:rPr>
              <w:t>Benchmarking</w:t>
            </w:r>
          </w:p>
        </w:tc>
        <w:tc>
          <w:tcPr>
            <w:tcW w:w="2504" w:type="dxa"/>
            <w:vAlign w:val="center"/>
          </w:tcPr>
          <w:p w14:paraId="0000005C" w14:textId="7166E206" w:rsidR="00AE60BE" w:rsidRPr="00E51BC0" w:rsidRDefault="00D0540D" w:rsidP="00E51BC0">
            <w:pPr>
              <w:pStyle w:val="Tablebody1"/>
              <w:rPr>
                <w:i/>
                <w:iCs/>
              </w:rPr>
            </w:pPr>
            <w:r w:rsidRPr="00E51BC0">
              <w:rPr>
                <w:i/>
                <w:iCs/>
              </w:rPr>
              <w:t>Helps the business understand its competitive position</w:t>
            </w:r>
          </w:p>
        </w:tc>
        <w:tc>
          <w:tcPr>
            <w:tcW w:w="2504" w:type="dxa"/>
            <w:vAlign w:val="center"/>
          </w:tcPr>
          <w:p w14:paraId="0000005D" w14:textId="12FA0136" w:rsidR="00AE60BE" w:rsidRPr="00E51BC0" w:rsidRDefault="00D0540D" w:rsidP="00E51BC0">
            <w:pPr>
              <w:pStyle w:val="Tablebody1"/>
              <w:rPr>
                <w:i/>
                <w:iCs/>
              </w:rPr>
            </w:pPr>
            <w:r w:rsidRPr="00E51BC0">
              <w:rPr>
                <w:i/>
                <w:iCs/>
              </w:rPr>
              <w:t>Shows whether performance is above, below, or equal to industry standards</w:t>
            </w:r>
          </w:p>
        </w:tc>
        <w:tc>
          <w:tcPr>
            <w:tcW w:w="2505" w:type="dxa"/>
            <w:vAlign w:val="center"/>
          </w:tcPr>
          <w:p w14:paraId="0000005E" w14:textId="1C0D2001" w:rsidR="00AE60BE" w:rsidRPr="00E51BC0" w:rsidRDefault="00D0540D" w:rsidP="00E51BC0">
            <w:pPr>
              <w:pStyle w:val="Tablebody1"/>
              <w:rPr>
                <w:i/>
                <w:iCs/>
              </w:rPr>
            </w:pPr>
            <w:r w:rsidRPr="00E51BC0">
              <w:rPr>
                <w:i/>
                <w:iCs/>
              </w:rPr>
              <w:t>Highlights improvement areas, supports strategic planning, and strengthens competitive advantage</w:t>
            </w:r>
          </w:p>
        </w:tc>
      </w:tr>
      <w:tr w:rsidR="00AE60BE" w:rsidRPr="006E240C" w14:paraId="12BE2990" w14:textId="77777777" w:rsidTr="00E51BC0">
        <w:tc>
          <w:tcPr>
            <w:tcW w:w="1696" w:type="dxa"/>
            <w:vAlign w:val="center"/>
          </w:tcPr>
          <w:p w14:paraId="0000005F" w14:textId="77777777" w:rsidR="00AE60BE" w:rsidRPr="006E240C" w:rsidRDefault="00D0540D" w:rsidP="00E51BC0">
            <w:pPr>
              <w:pStyle w:val="Tablebody1"/>
            </w:pPr>
            <w:r w:rsidRPr="006E240C">
              <w:t>Service turnaround time</w:t>
            </w:r>
          </w:p>
        </w:tc>
        <w:tc>
          <w:tcPr>
            <w:tcW w:w="2504" w:type="dxa"/>
            <w:vAlign w:val="center"/>
          </w:tcPr>
          <w:p w14:paraId="00000060" w14:textId="3E91805C" w:rsidR="00AE60BE" w:rsidRPr="006E240C" w:rsidRDefault="00E554DE" w:rsidP="00E51BC0">
            <w:pPr>
              <w:pStyle w:val="Tablebody1"/>
            </w:pPr>
            <w:r w:rsidRPr="006E240C">
              <w:t>Customers depend on quick repairs to avoid equipment downtime</w:t>
            </w:r>
          </w:p>
        </w:tc>
        <w:tc>
          <w:tcPr>
            <w:tcW w:w="2504" w:type="dxa"/>
            <w:vAlign w:val="center"/>
          </w:tcPr>
          <w:p w14:paraId="00000061" w14:textId="6EF61386" w:rsidR="00AE60BE" w:rsidRPr="006E240C" w:rsidRDefault="00D0540D" w:rsidP="00E51BC0">
            <w:pPr>
              <w:pStyle w:val="Tablebody1"/>
            </w:pPr>
            <w:r w:rsidRPr="006E240C">
              <w:t>Shows how efficient the workshop processes and staffing are</w:t>
            </w:r>
          </w:p>
        </w:tc>
        <w:tc>
          <w:tcPr>
            <w:tcW w:w="2505" w:type="dxa"/>
            <w:vAlign w:val="center"/>
          </w:tcPr>
          <w:p w14:paraId="00000062" w14:textId="7157EE2B" w:rsidR="00AE60BE" w:rsidRPr="006E240C" w:rsidRDefault="00D0540D" w:rsidP="00E51BC0">
            <w:pPr>
              <w:pStyle w:val="Tablebody1"/>
            </w:pPr>
            <w:r w:rsidRPr="006E240C">
              <w:t>Faster turnaround = increased customer trust, more repeat business, and higher capacity for additional jobs</w:t>
            </w:r>
          </w:p>
        </w:tc>
      </w:tr>
      <w:tr w:rsidR="00AE60BE" w:rsidRPr="006E240C" w14:paraId="244D37F4" w14:textId="77777777" w:rsidTr="00E51BC0">
        <w:tc>
          <w:tcPr>
            <w:tcW w:w="1696" w:type="dxa"/>
            <w:vAlign w:val="center"/>
          </w:tcPr>
          <w:p w14:paraId="00000063" w14:textId="77777777" w:rsidR="00AE60BE" w:rsidRPr="006E240C" w:rsidRDefault="00D0540D" w:rsidP="00E51BC0">
            <w:pPr>
              <w:pStyle w:val="Tablebody1"/>
            </w:pPr>
            <w:r w:rsidRPr="006E240C">
              <w:t>Parts availability</w:t>
            </w:r>
            <w:r w:rsidRPr="006E240C">
              <w:br/>
            </w:r>
          </w:p>
          <w:p w14:paraId="00000064" w14:textId="77777777" w:rsidR="00AE60BE" w:rsidRPr="006E240C" w:rsidRDefault="00AE60BE" w:rsidP="00E51BC0">
            <w:pPr>
              <w:pStyle w:val="Tablebody1"/>
            </w:pPr>
          </w:p>
        </w:tc>
        <w:tc>
          <w:tcPr>
            <w:tcW w:w="2504" w:type="dxa"/>
            <w:vAlign w:val="center"/>
          </w:tcPr>
          <w:p w14:paraId="00000065" w14:textId="216941C8" w:rsidR="00AE60BE" w:rsidRPr="006E240C" w:rsidRDefault="00D0540D" w:rsidP="00E51BC0">
            <w:pPr>
              <w:pStyle w:val="Tablebody1"/>
            </w:pPr>
            <w:r w:rsidRPr="006E240C">
              <w:t>Repairs and servicing rely on having correct parts ready immediately</w:t>
            </w:r>
          </w:p>
        </w:tc>
        <w:tc>
          <w:tcPr>
            <w:tcW w:w="2504" w:type="dxa"/>
            <w:vAlign w:val="center"/>
          </w:tcPr>
          <w:p w14:paraId="00000066" w14:textId="4C277967" w:rsidR="00AE60BE" w:rsidRPr="006E240C" w:rsidRDefault="00D0540D" w:rsidP="00E51BC0">
            <w:pPr>
              <w:pStyle w:val="Tablebody1"/>
            </w:pPr>
            <w:r w:rsidRPr="006E240C">
              <w:t>Indicates how well the business manages its supply chain and stock forecasting</w:t>
            </w:r>
          </w:p>
        </w:tc>
        <w:tc>
          <w:tcPr>
            <w:tcW w:w="2505" w:type="dxa"/>
            <w:vAlign w:val="center"/>
          </w:tcPr>
          <w:p w14:paraId="00000067" w14:textId="5558D670" w:rsidR="00AE60BE" w:rsidRPr="006E240C" w:rsidRDefault="00D0540D" w:rsidP="00E51BC0">
            <w:pPr>
              <w:pStyle w:val="Tablebody1"/>
            </w:pPr>
            <w:r w:rsidRPr="006E240C">
              <w:t>Minimises delays, speeds up repairs, improves customer satisfaction and increases revenue</w:t>
            </w:r>
          </w:p>
        </w:tc>
      </w:tr>
      <w:tr w:rsidR="00AE60BE" w:rsidRPr="006E240C" w14:paraId="41685FC9" w14:textId="77777777" w:rsidTr="00E51BC0">
        <w:tc>
          <w:tcPr>
            <w:tcW w:w="1696" w:type="dxa"/>
            <w:vAlign w:val="center"/>
          </w:tcPr>
          <w:p w14:paraId="00000068" w14:textId="77777777" w:rsidR="00AE60BE" w:rsidRPr="006E240C" w:rsidRDefault="00D0540D" w:rsidP="00E51BC0">
            <w:pPr>
              <w:pStyle w:val="Tablebody1"/>
            </w:pPr>
            <w:r w:rsidRPr="006E240C">
              <w:t>Customer satisfaction</w:t>
            </w:r>
          </w:p>
        </w:tc>
        <w:tc>
          <w:tcPr>
            <w:tcW w:w="2504" w:type="dxa"/>
            <w:vAlign w:val="center"/>
          </w:tcPr>
          <w:p w14:paraId="00000069" w14:textId="5E0D5592" w:rsidR="00AE60BE" w:rsidRPr="006E240C" w:rsidRDefault="00D0540D" w:rsidP="00E51BC0">
            <w:pPr>
              <w:pStyle w:val="Tablebody1"/>
            </w:pPr>
            <w:r w:rsidRPr="006E240C">
              <w:t>Positive experiences create loyalty and repeat business</w:t>
            </w:r>
          </w:p>
        </w:tc>
        <w:tc>
          <w:tcPr>
            <w:tcW w:w="2504" w:type="dxa"/>
            <w:vAlign w:val="center"/>
          </w:tcPr>
          <w:p w14:paraId="0000006A" w14:textId="35499701" w:rsidR="00AE60BE" w:rsidRPr="006E240C" w:rsidRDefault="00D0540D" w:rsidP="00E51BC0">
            <w:pPr>
              <w:pStyle w:val="Tablebody1"/>
            </w:pPr>
            <w:r w:rsidRPr="006E240C">
              <w:t>Reflects quality of service, communication and customer interactions</w:t>
            </w:r>
          </w:p>
        </w:tc>
        <w:tc>
          <w:tcPr>
            <w:tcW w:w="2505" w:type="dxa"/>
            <w:vAlign w:val="center"/>
          </w:tcPr>
          <w:p w14:paraId="0000006B" w14:textId="3947BC6C" w:rsidR="00AE60BE" w:rsidRPr="006E240C" w:rsidRDefault="00D0540D" w:rsidP="00E51BC0">
            <w:pPr>
              <w:pStyle w:val="Tablebody1"/>
            </w:pPr>
            <w:r w:rsidRPr="006E240C">
              <w:t>Helps identify strengths and weaknesses, improve customer service, and maintain a strong reputation</w:t>
            </w:r>
          </w:p>
        </w:tc>
      </w:tr>
      <w:tr w:rsidR="00AE60BE" w:rsidRPr="006E240C" w14:paraId="5C2F7B2F" w14:textId="77777777" w:rsidTr="00E51BC0">
        <w:tc>
          <w:tcPr>
            <w:tcW w:w="1696" w:type="dxa"/>
            <w:vAlign w:val="center"/>
          </w:tcPr>
          <w:p w14:paraId="0000006C" w14:textId="77777777" w:rsidR="00AE60BE" w:rsidRPr="006E240C" w:rsidRDefault="00D0540D" w:rsidP="00E51BC0">
            <w:pPr>
              <w:pStyle w:val="Tablebody1"/>
            </w:pPr>
            <w:r w:rsidRPr="006E240C">
              <w:t>Monthly revenue</w:t>
            </w:r>
          </w:p>
        </w:tc>
        <w:tc>
          <w:tcPr>
            <w:tcW w:w="2504" w:type="dxa"/>
            <w:vAlign w:val="center"/>
          </w:tcPr>
          <w:p w14:paraId="0000006D" w14:textId="6332DD4C" w:rsidR="00AE60BE" w:rsidRPr="006E240C" w:rsidRDefault="00D0540D" w:rsidP="00E51BC0">
            <w:pPr>
              <w:pStyle w:val="Tablebody1"/>
            </w:pPr>
            <w:r w:rsidRPr="006E240C">
              <w:t>Revenue ensures the business remains financially viable</w:t>
            </w:r>
          </w:p>
        </w:tc>
        <w:tc>
          <w:tcPr>
            <w:tcW w:w="2504" w:type="dxa"/>
            <w:vAlign w:val="center"/>
          </w:tcPr>
          <w:p w14:paraId="0000006E" w14:textId="3160A7F1" w:rsidR="00AE60BE" w:rsidRPr="006E240C" w:rsidRDefault="00D0540D" w:rsidP="00E51BC0">
            <w:pPr>
              <w:pStyle w:val="Tablebody1"/>
            </w:pPr>
            <w:r w:rsidRPr="006E240C">
              <w:t>Shows whether the business is achieving or exceeding financial expectations</w:t>
            </w:r>
          </w:p>
        </w:tc>
        <w:tc>
          <w:tcPr>
            <w:tcW w:w="2505" w:type="dxa"/>
            <w:vAlign w:val="center"/>
          </w:tcPr>
          <w:p w14:paraId="0000006F" w14:textId="25C9F592" w:rsidR="00AE60BE" w:rsidRPr="006E240C" w:rsidRDefault="00D0540D" w:rsidP="00E51BC0">
            <w:pPr>
              <w:pStyle w:val="Tablebody1"/>
            </w:pPr>
            <w:r w:rsidRPr="006E240C">
              <w:t>Helps plan investment, staffing, stock purchases and long-term strategy</w:t>
            </w:r>
          </w:p>
        </w:tc>
      </w:tr>
      <w:tr w:rsidR="00AE60BE" w:rsidRPr="006E240C" w14:paraId="249599C2" w14:textId="77777777" w:rsidTr="00E51BC0">
        <w:tc>
          <w:tcPr>
            <w:tcW w:w="1696" w:type="dxa"/>
            <w:vAlign w:val="center"/>
          </w:tcPr>
          <w:p w14:paraId="00000070" w14:textId="77777777" w:rsidR="00AE60BE" w:rsidRPr="006E240C" w:rsidRDefault="00D0540D" w:rsidP="00E51BC0">
            <w:pPr>
              <w:pStyle w:val="Tablebody1"/>
            </w:pPr>
            <w:r w:rsidRPr="006E240C">
              <w:lastRenderedPageBreak/>
              <w:t>Supplier SLAs</w:t>
            </w:r>
          </w:p>
        </w:tc>
        <w:tc>
          <w:tcPr>
            <w:tcW w:w="2504" w:type="dxa"/>
            <w:vAlign w:val="center"/>
          </w:tcPr>
          <w:p w14:paraId="00000071" w14:textId="2DC7B54B" w:rsidR="00AE60BE" w:rsidRPr="006E240C" w:rsidRDefault="00D0540D" w:rsidP="00E51BC0">
            <w:pPr>
              <w:pStyle w:val="Tablebody1"/>
            </w:pPr>
            <w:r w:rsidRPr="006E240C">
              <w:t>The business relies on timely parts delivery to complete repairs</w:t>
            </w:r>
          </w:p>
        </w:tc>
        <w:tc>
          <w:tcPr>
            <w:tcW w:w="2504" w:type="dxa"/>
            <w:vAlign w:val="center"/>
          </w:tcPr>
          <w:p w14:paraId="00000072" w14:textId="6182C38E" w:rsidR="00AE60BE" w:rsidRPr="006E240C" w:rsidRDefault="00D0540D" w:rsidP="00E51BC0">
            <w:pPr>
              <w:pStyle w:val="Tablebody1"/>
            </w:pPr>
            <w:r w:rsidRPr="006E240C">
              <w:t>Indicates reliability and consistency of suppliers</w:t>
            </w:r>
          </w:p>
        </w:tc>
        <w:tc>
          <w:tcPr>
            <w:tcW w:w="2505" w:type="dxa"/>
            <w:vAlign w:val="center"/>
          </w:tcPr>
          <w:p w14:paraId="00000073" w14:textId="4FDEBB94" w:rsidR="00AE60BE" w:rsidRPr="006E240C" w:rsidRDefault="00D0540D" w:rsidP="00E51BC0">
            <w:pPr>
              <w:pStyle w:val="Tablebody1"/>
            </w:pPr>
            <w:r w:rsidRPr="006E240C">
              <w:t>Ensures availability of stock, reduces delays and improves customer experience</w:t>
            </w:r>
          </w:p>
        </w:tc>
      </w:tr>
      <w:tr w:rsidR="00DF6CCF" w:rsidRPr="006E240C" w14:paraId="3FEDFD7A" w14:textId="77777777" w:rsidTr="00E51BC0">
        <w:tc>
          <w:tcPr>
            <w:tcW w:w="1696" w:type="dxa"/>
            <w:vAlign w:val="center"/>
          </w:tcPr>
          <w:p w14:paraId="014A73C6" w14:textId="7F5479A4" w:rsidR="00DF6CCF" w:rsidRPr="006E240C" w:rsidRDefault="00E554DE" w:rsidP="00E51BC0">
            <w:pPr>
              <w:pStyle w:val="Tablebody1"/>
            </w:pPr>
            <w:r w:rsidRPr="006E240C">
              <w:t>Profit margin</w:t>
            </w:r>
          </w:p>
        </w:tc>
        <w:tc>
          <w:tcPr>
            <w:tcW w:w="2504" w:type="dxa"/>
            <w:vAlign w:val="center"/>
          </w:tcPr>
          <w:p w14:paraId="20482E6D" w14:textId="4913BFFF" w:rsidR="00DF6CCF" w:rsidRPr="006E240C" w:rsidRDefault="00E554DE" w:rsidP="00E51BC0">
            <w:pPr>
              <w:pStyle w:val="Tablebody1"/>
            </w:pPr>
            <w:r w:rsidRPr="006E240C">
              <w:t>Shows whether the business is making enough profit to remain sustainable</w:t>
            </w:r>
          </w:p>
        </w:tc>
        <w:tc>
          <w:tcPr>
            <w:tcW w:w="2504" w:type="dxa"/>
            <w:vAlign w:val="center"/>
          </w:tcPr>
          <w:p w14:paraId="0C29C79F" w14:textId="5020A928" w:rsidR="00DF6CCF" w:rsidRPr="006E240C" w:rsidRDefault="00E554DE" w:rsidP="00E51BC0">
            <w:pPr>
              <w:pStyle w:val="Tablebody1"/>
            </w:pPr>
            <w:r w:rsidRPr="006E240C">
              <w:t>Shows whether service performance and customer satisfaction are resulting in real profitability, or whether costs and pricing are reducing financial success</w:t>
            </w:r>
          </w:p>
        </w:tc>
        <w:tc>
          <w:tcPr>
            <w:tcW w:w="2505" w:type="dxa"/>
            <w:vAlign w:val="center"/>
          </w:tcPr>
          <w:p w14:paraId="39DBCA55" w14:textId="135E7260" w:rsidR="00DF6CCF" w:rsidRPr="006E240C" w:rsidRDefault="00E554DE" w:rsidP="00E51BC0">
            <w:pPr>
              <w:pStyle w:val="Tablebody1"/>
            </w:pPr>
            <w:r w:rsidRPr="006E240C">
              <w:t>Helps review pricing, costs, and negotiate better supplier terms, improving long-term performance</w:t>
            </w:r>
          </w:p>
        </w:tc>
      </w:tr>
    </w:tbl>
    <w:p w14:paraId="00000074" w14:textId="77777777" w:rsidR="00AE60BE" w:rsidRPr="006E240C" w:rsidRDefault="00AE60BE">
      <w:pPr>
        <w:spacing w:after="0" w:line="240" w:lineRule="auto"/>
      </w:pPr>
    </w:p>
    <w:p w14:paraId="00000075" w14:textId="0DCA7754" w:rsidR="00AE60BE" w:rsidRPr="006E240C" w:rsidRDefault="00D0540D">
      <w:pPr>
        <w:spacing w:after="0" w:line="240" w:lineRule="auto"/>
        <w:rPr>
          <w:b/>
          <w:bCs/>
        </w:rPr>
      </w:pPr>
      <w:r w:rsidRPr="006E240C">
        <w:rPr>
          <w:b/>
          <w:bCs/>
        </w:rPr>
        <w:t xml:space="preserve">Section </w:t>
      </w:r>
      <w:r w:rsidR="00F1597B">
        <w:rPr>
          <w:b/>
          <w:bCs/>
        </w:rPr>
        <w:t>3</w:t>
      </w:r>
      <w:r w:rsidRPr="006E240C">
        <w:rPr>
          <w:b/>
          <w:bCs/>
        </w:rPr>
        <w:t xml:space="preserve">: Partnership </w:t>
      </w:r>
      <w:r w:rsidR="00311937">
        <w:rPr>
          <w:b/>
          <w:bCs/>
        </w:rPr>
        <w:t>r</w:t>
      </w:r>
      <w:r w:rsidRPr="006E240C">
        <w:rPr>
          <w:b/>
          <w:bCs/>
        </w:rPr>
        <w:t>eflection</w:t>
      </w:r>
    </w:p>
    <w:p w14:paraId="7FC3DF52" w14:textId="77777777" w:rsidR="006E240C" w:rsidRPr="00311937" w:rsidRDefault="006E240C" w:rsidP="00AE7E16">
      <w:pPr>
        <w:pStyle w:val="Questions"/>
      </w:pPr>
    </w:p>
    <w:p w14:paraId="00000076" w14:textId="7570B45A" w:rsidR="00AE60BE" w:rsidRPr="00311937" w:rsidRDefault="00D0540D" w:rsidP="00AE7E16">
      <w:pPr>
        <w:pStyle w:val="Questions"/>
        <w:ind w:left="360" w:hanging="360"/>
      </w:pPr>
      <w:r w:rsidRPr="00311937">
        <w:t>Explain how success measures help partners make fair decisions.</w:t>
      </w:r>
    </w:p>
    <w:p w14:paraId="26653271" w14:textId="0619A9FE" w:rsidR="00F370D5" w:rsidRPr="006E240C" w:rsidRDefault="00934717" w:rsidP="00311937">
      <w:r w:rsidRPr="006E240C">
        <w:t>Success measures help partners make fair decisions by providing clear, objective evidence of performance rather than relying on opinions or assumptions. Using agreed measures allows partners to compare results against expectations, identify areas for improvement and justify decisions about actions, resources or changes in a transparent and consistent way.</w:t>
      </w:r>
    </w:p>
    <w:sectPr w:rsidR="00F370D5" w:rsidRPr="006E240C" w:rsidSect="00AE7E16">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0CF8B" w14:textId="77777777" w:rsidR="009511E1" w:rsidRDefault="009511E1">
      <w:pPr>
        <w:spacing w:after="0" w:line="240" w:lineRule="auto"/>
      </w:pPr>
      <w:r>
        <w:separator/>
      </w:r>
    </w:p>
  </w:endnote>
  <w:endnote w:type="continuationSeparator" w:id="0">
    <w:p w14:paraId="6697D135" w14:textId="77777777" w:rsidR="009511E1" w:rsidRDefault="009511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2DBCB78C-9492-44B6-927F-72F67F581923}"/>
  </w:font>
  <w:font w:name="Calibri">
    <w:panose1 w:val="020F0502020204030204"/>
    <w:charset w:val="00"/>
    <w:family w:val="swiss"/>
    <w:pitch w:val="variable"/>
    <w:sig w:usb0="E4002EFF" w:usb1="C200247B" w:usb2="00000009" w:usb3="00000000" w:csb0="000001FF" w:csb1="00000000"/>
    <w:embedRegular r:id="rId2" w:fontKey="{586645DF-4AD3-4629-A4AF-632FF5F4E3C3}"/>
    <w:embedBold r:id="rId3" w:fontKey="{5F20B9B8-71F8-400E-9AC3-580A2C04BB4A}"/>
  </w:font>
  <w:font w:name="Arial Narrow">
    <w:panose1 w:val="020B0606020202030204"/>
    <w:charset w:val="00"/>
    <w:family w:val="swiss"/>
    <w:pitch w:val="variable"/>
    <w:sig w:usb0="00000287" w:usb1="00000800" w:usb2="00000000" w:usb3="00000000" w:csb0="0000009F" w:csb1="00000000"/>
    <w:embedRegular r:id="rId4" w:fontKey="{A7812AAB-963E-4526-A39E-AD145DC9B9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1" w14:textId="77777777" w:rsidR="00AE60BE" w:rsidRDefault="00AE60BE">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2" w14:textId="77777777" w:rsidR="00AE60BE" w:rsidRDefault="00AE60BE">
    <w:pPr>
      <w:widowControl w:val="0"/>
      <w:pBdr>
        <w:top w:val="nil"/>
        <w:left w:val="nil"/>
        <w:bottom w:val="nil"/>
        <w:right w:val="nil"/>
        <w:between w:val="nil"/>
      </w:pBdr>
      <w:spacing w:after="0" w:line="276" w:lineRule="auto"/>
      <w:rPr>
        <w:color w:val="808080"/>
        <w:sz w:val="20"/>
        <w:szCs w:val="20"/>
      </w:rPr>
    </w:pPr>
  </w:p>
  <w:tbl>
    <w:tblPr>
      <w:tblStyle w:val="ae"/>
      <w:tblW w:w="8931"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3"/>
      <w:gridCol w:w="3828"/>
    </w:tblGrid>
    <w:tr w:rsidR="00AE60BE" w14:paraId="35F80B07" w14:textId="77777777" w:rsidTr="00AE7E16">
      <w:tc>
        <w:tcPr>
          <w:tcW w:w="8931" w:type="dxa"/>
          <w:gridSpan w:val="2"/>
          <w:tcBorders>
            <w:bottom w:val="nil"/>
          </w:tcBorders>
        </w:tcPr>
        <w:p w14:paraId="00000083" w14:textId="6F428325" w:rsidR="00AE60BE" w:rsidRDefault="007B100C">
          <w:pPr>
            <w:pBdr>
              <w:top w:val="nil"/>
              <w:left w:val="nil"/>
              <w:bottom w:val="nil"/>
              <w:right w:val="nil"/>
              <w:between w:val="nil"/>
            </w:pBdr>
            <w:tabs>
              <w:tab w:val="center" w:pos="4513"/>
              <w:tab w:val="right" w:pos="9026"/>
            </w:tabs>
            <w:spacing w:after="120"/>
            <w:rPr>
              <w:sz w:val="18"/>
              <w:szCs w:val="18"/>
            </w:rPr>
          </w:pPr>
          <w:r w:rsidRPr="00420413">
            <w:rPr>
              <w:sz w:val="20"/>
              <w:szCs w:val="20"/>
            </w:rPr>
            <w:t xml:space="preserve">Agriculture, Environmental and Animal Care: Business and </w:t>
          </w:r>
          <w:r w:rsidR="00526986">
            <w:rPr>
              <w:sz w:val="20"/>
              <w:szCs w:val="20"/>
            </w:rPr>
            <w:t>f</w:t>
          </w:r>
          <w:r w:rsidRPr="00420413">
            <w:rPr>
              <w:sz w:val="20"/>
              <w:szCs w:val="20"/>
            </w:rPr>
            <w:t>inance</w:t>
          </w:r>
        </w:p>
      </w:tc>
    </w:tr>
    <w:tr w:rsidR="00AE60BE" w14:paraId="07CBD50D" w14:textId="77777777" w:rsidTr="00AE7E16">
      <w:tc>
        <w:tcPr>
          <w:tcW w:w="5103" w:type="dxa"/>
          <w:tcBorders>
            <w:top w:val="nil"/>
            <w:bottom w:val="single" w:sz="12" w:space="0" w:color="EEDDDD"/>
          </w:tcBorders>
        </w:tcPr>
        <w:p w14:paraId="00000085" w14:textId="2C027744" w:rsidR="00AE60BE" w:rsidRDefault="00D0540D">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E51BC0">
            <w:rPr>
              <w:sz w:val="20"/>
              <w:szCs w:val="20"/>
            </w:rPr>
            <w:t>May</w:t>
          </w:r>
          <w:r>
            <w:rPr>
              <w:sz w:val="20"/>
              <w:szCs w:val="20"/>
            </w:rPr>
            <w:t xml:space="preserve"> 2026</w:t>
          </w:r>
        </w:p>
      </w:tc>
      <w:tc>
        <w:tcPr>
          <w:tcW w:w="3828" w:type="dxa"/>
          <w:tcBorders>
            <w:top w:val="nil"/>
            <w:bottom w:val="single" w:sz="12" w:space="0" w:color="EEDDDD"/>
          </w:tcBorders>
          <w:vAlign w:val="bottom"/>
        </w:tcPr>
        <w:p w14:paraId="00000086" w14:textId="77777777" w:rsidR="00AE60BE" w:rsidRDefault="00D0540D">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2026</w:t>
          </w:r>
        </w:p>
      </w:tc>
    </w:tr>
  </w:tbl>
  <w:p w14:paraId="00000087" w14:textId="77777777" w:rsidR="00AE60BE" w:rsidRDefault="00AE60BE">
    <w:pPr>
      <w:pBdr>
        <w:top w:val="nil"/>
        <w:left w:val="nil"/>
        <w:bottom w:val="nil"/>
        <w:right w:val="nil"/>
        <w:between w:val="nil"/>
      </w:pBdr>
      <w:tabs>
        <w:tab w:val="center" w:pos="4513"/>
        <w:tab w:val="right" w:pos="9026"/>
      </w:tabs>
      <w:spacing w:after="0" w:line="240" w:lineRule="auto"/>
      <w:jc w:val="right"/>
      <w:rPr>
        <w:sz w:val="20"/>
        <w:szCs w:val="20"/>
      </w:rPr>
    </w:pPr>
  </w:p>
  <w:p w14:paraId="00000088" w14:textId="751A4F20" w:rsidR="00AE60BE" w:rsidRDefault="00D0540D">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266F5C">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9" w14:textId="77777777" w:rsidR="00AE60BE" w:rsidRDefault="00AE60BE">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422CE" w14:textId="77777777" w:rsidR="009511E1" w:rsidRDefault="009511E1">
      <w:pPr>
        <w:spacing w:after="0" w:line="240" w:lineRule="auto"/>
      </w:pPr>
      <w:r>
        <w:separator/>
      </w:r>
    </w:p>
  </w:footnote>
  <w:footnote w:type="continuationSeparator" w:id="0">
    <w:p w14:paraId="5E9A13A4" w14:textId="77777777" w:rsidR="009511E1" w:rsidRDefault="009511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A" w14:textId="77777777" w:rsidR="00AE60BE" w:rsidRDefault="00AE60BE">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B" w14:textId="77777777" w:rsidR="00AE60BE" w:rsidRDefault="00AE60BE">
    <w:pPr>
      <w:widowControl w:val="0"/>
      <w:pBdr>
        <w:top w:val="nil"/>
        <w:left w:val="nil"/>
        <w:bottom w:val="nil"/>
        <w:right w:val="nil"/>
        <w:between w:val="nil"/>
      </w:pBdr>
      <w:spacing w:after="0" w:line="276" w:lineRule="auto"/>
      <w:rPr>
        <w:sz w:val="20"/>
        <w:szCs w:val="20"/>
      </w:rPr>
    </w:pPr>
  </w:p>
  <w:tbl>
    <w:tblPr>
      <w:tblStyle w:val="ad"/>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AE60BE" w14:paraId="12D867B0" w14:textId="77777777" w:rsidTr="007B100C">
      <w:tc>
        <w:tcPr>
          <w:tcW w:w="2130" w:type="dxa"/>
          <w:tcBorders>
            <w:bottom w:val="single" w:sz="12" w:space="0" w:color="EEDDDD"/>
          </w:tcBorders>
        </w:tcPr>
        <w:p w14:paraId="0000007C" w14:textId="77777777" w:rsidR="00AE60BE" w:rsidRDefault="00AE60BE">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545BFEE3" w14:textId="77777777" w:rsidR="008E1DEE" w:rsidRDefault="008E1DEE" w:rsidP="008E1DEE">
          <w:pPr>
            <w:pBdr>
              <w:top w:val="nil"/>
              <w:left w:val="nil"/>
              <w:bottom w:val="nil"/>
              <w:right w:val="nil"/>
              <w:between w:val="nil"/>
            </w:pBdr>
            <w:tabs>
              <w:tab w:val="center" w:pos="4513"/>
              <w:tab w:val="right" w:pos="9026"/>
            </w:tabs>
            <w:spacing w:after="120"/>
            <w:jc w:val="right"/>
            <w:rPr>
              <w:sz w:val="20"/>
              <w:szCs w:val="20"/>
            </w:rPr>
          </w:pPr>
          <w:r>
            <w:rPr>
              <w:sz w:val="20"/>
              <w:szCs w:val="20"/>
            </w:rPr>
            <w:t>Resource 3: Partnership</w:t>
          </w:r>
        </w:p>
        <w:p w14:paraId="0000007E" w14:textId="0E623603" w:rsidR="00A6227C" w:rsidRPr="00A6227C" w:rsidRDefault="00381D75" w:rsidP="00A6227C">
          <w:pPr>
            <w:pBdr>
              <w:top w:val="nil"/>
              <w:left w:val="nil"/>
              <w:bottom w:val="nil"/>
              <w:right w:val="nil"/>
              <w:between w:val="nil"/>
            </w:pBdr>
            <w:tabs>
              <w:tab w:val="center" w:pos="4513"/>
              <w:tab w:val="right" w:pos="9026"/>
            </w:tabs>
            <w:spacing w:after="120"/>
            <w:jc w:val="right"/>
            <w:rPr>
              <w:bCs/>
              <w:sz w:val="20"/>
              <w:szCs w:val="20"/>
            </w:rPr>
          </w:pPr>
          <w:r>
            <w:rPr>
              <w:sz w:val="20"/>
              <w:szCs w:val="20"/>
            </w:rPr>
            <w:t>Activity 2</w:t>
          </w:r>
          <w:r w:rsidR="00330C4C">
            <w:rPr>
              <w:sz w:val="20"/>
              <w:szCs w:val="20"/>
            </w:rPr>
            <w:t xml:space="preserve"> Worksheet answers</w:t>
          </w:r>
        </w:p>
      </w:tc>
    </w:tr>
  </w:tbl>
  <w:p w14:paraId="0000007F" w14:textId="77777777" w:rsidR="00AE60BE" w:rsidRDefault="00D0540D">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83591CE" wp14:editId="1A277A82">
          <wp:simplePos x="0" y="0"/>
          <wp:positionH relativeFrom="column">
            <wp:posOffset>4</wp:posOffset>
          </wp:positionH>
          <wp:positionV relativeFrom="paragraph">
            <wp:posOffset>-601340</wp:posOffset>
          </wp:positionV>
          <wp:extent cx="1137557" cy="477540"/>
          <wp:effectExtent l="0" t="0" r="0" b="0"/>
          <wp:wrapNone/>
          <wp:docPr id="19791268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0" w14:textId="77777777" w:rsidR="00AE60BE" w:rsidRDefault="00AE60BE">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37888"/>
    <w:multiLevelType w:val="multilevel"/>
    <w:tmpl w:val="F836D7F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B6102ED"/>
    <w:multiLevelType w:val="multilevel"/>
    <w:tmpl w:val="DFF424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5657FF0"/>
    <w:multiLevelType w:val="multilevel"/>
    <w:tmpl w:val="F836D7FA"/>
    <w:lvl w:ilvl="0">
      <w:start w:val="1"/>
      <w:numFmt w:val="decimal"/>
      <w:lvlText w:val="%1."/>
      <w:lvlJc w:val="left"/>
      <w:pPr>
        <w:ind w:left="426" w:hanging="360"/>
      </w:pPr>
    </w:lvl>
    <w:lvl w:ilvl="1">
      <w:start w:val="1"/>
      <w:numFmt w:val="decimal"/>
      <w:lvlText w:val="%2."/>
      <w:lvlJc w:val="left"/>
      <w:pPr>
        <w:ind w:left="1146" w:hanging="360"/>
      </w:pPr>
    </w:lvl>
    <w:lvl w:ilvl="2">
      <w:start w:val="1"/>
      <w:numFmt w:val="decimal"/>
      <w:lvlText w:val="%3."/>
      <w:lvlJc w:val="left"/>
      <w:pPr>
        <w:ind w:left="1866" w:hanging="360"/>
      </w:pPr>
    </w:lvl>
    <w:lvl w:ilvl="3">
      <w:start w:val="1"/>
      <w:numFmt w:val="decimal"/>
      <w:lvlText w:val="%4."/>
      <w:lvlJc w:val="left"/>
      <w:pPr>
        <w:ind w:left="2586" w:hanging="360"/>
      </w:pPr>
    </w:lvl>
    <w:lvl w:ilvl="4">
      <w:start w:val="1"/>
      <w:numFmt w:val="decimal"/>
      <w:lvlText w:val="%5."/>
      <w:lvlJc w:val="left"/>
      <w:pPr>
        <w:ind w:left="3306" w:hanging="360"/>
      </w:pPr>
    </w:lvl>
    <w:lvl w:ilvl="5">
      <w:start w:val="1"/>
      <w:numFmt w:val="decimal"/>
      <w:lvlText w:val="%6."/>
      <w:lvlJc w:val="left"/>
      <w:pPr>
        <w:ind w:left="4026" w:hanging="360"/>
      </w:pPr>
    </w:lvl>
    <w:lvl w:ilvl="6">
      <w:start w:val="1"/>
      <w:numFmt w:val="decimal"/>
      <w:lvlText w:val="%7."/>
      <w:lvlJc w:val="left"/>
      <w:pPr>
        <w:ind w:left="4746" w:hanging="360"/>
      </w:pPr>
    </w:lvl>
    <w:lvl w:ilvl="7">
      <w:start w:val="1"/>
      <w:numFmt w:val="decimal"/>
      <w:lvlText w:val="%8."/>
      <w:lvlJc w:val="left"/>
      <w:pPr>
        <w:ind w:left="5466" w:hanging="360"/>
      </w:pPr>
    </w:lvl>
    <w:lvl w:ilvl="8">
      <w:start w:val="1"/>
      <w:numFmt w:val="decimal"/>
      <w:lvlText w:val="%9."/>
      <w:lvlJc w:val="left"/>
      <w:pPr>
        <w:ind w:left="6186" w:hanging="360"/>
      </w:pPr>
    </w:lvl>
  </w:abstractNum>
  <w:abstractNum w:abstractNumId="3" w15:restartNumberingAfterBreak="0">
    <w:nsid w:val="5168564A"/>
    <w:multiLevelType w:val="multilevel"/>
    <w:tmpl w:val="2FC2A8B2"/>
    <w:lvl w:ilvl="0">
      <w:start w:val="1"/>
      <w:numFmt w:val="bullet"/>
      <w:pStyle w:val="Tablebulletssmall"/>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7615D47"/>
    <w:multiLevelType w:val="multilevel"/>
    <w:tmpl w:val="5B8A15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5AEE219B"/>
    <w:multiLevelType w:val="hybridMultilevel"/>
    <w:tmpl w:val="73225C4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B773F8F"/>
    <w:multiLevelType w:val="multilevel"/>
    <w:tmpl w:val="03FC5D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2256798"/>
    <w:multiLevelType w:val="multilevel"/>
    <w:tmpl w:val="21E265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2B042F1"/>
    <w:multiLevelType w:val="multilevel"/>
    <w:tmpl w:val="B4F8FA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55E03D4"/>
    <w:multiLevelType w:val="hybridMultilevel"/>
    <w:tmpl w:val="F5AC78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B3E56C5"/>
    <w:multiLevelType w:val="hybridMultilevel"/>
    <w:tmpl w:val="31248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38295809">
    <w:abstractNumId w:val="7"/>
  </w:num>
  <w:num w:numId="2" w16cid:durableId="518735188">
    <w:abstractNumId w:val="3"/>
  </w:num>
  <w:num w:numId="3" w16cid:durableId="236331919">
    <w:abstractNumId w:val="2"/>
  </w:num>
  <w:num w:numId="4" w16cid:durableId="1428112846">
    <w:abstractNumId w:val="1"/>
  </w:num>
  <w:num w:numId="5" w16cid:durableId="2128573870">
    <w:abstractNumId w:val="4"/>
  </w:num>
  <w:num w:numId="6" w16cid:durableId="1069764083">
    <w:abstractNumId w:val="6"/>
  </w:num>
  <w:num w:numId="7" w16cid:durableId="2066761252">
    <w:abstractNumId w:val="8"/>
  </w:num>
  <w:num w:numId="8" w16cid:durableId="1862817320">
    <w:abstractNumId w:val="0"/>
  </w:num>
  <w:num w:numId="9" w16cid:durableId="273824335">
    <w:abstractNumId w:val="5"/>
  </w:num>
  <w:num w:numId="10" w16cid:durableId="308367983">
    <w:abstractNumId w:val="10"/>
  </w:num>
  <w:num w:numId="11" w16cid:durableId="12576648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LcwMDO3MLO0sDSwMDNX0lEKTi0uzszPAykwqgUAnsZ6+ywAAAA="/>
  </w:docVars>
  <w:rsids>
    <w:rsidRoot w:val="00AE60BE"/>
    <w:rsid w:val="00013D30"/>
    <w:rsid w:val="000D6067"/>
    <w:rsid w:val="000F2E65"/>
    <w:rsid w:val="00147E19"/>
    <w:rsid w:val="00155020"/>
    <w:rsid w:val="001F1C18"/>
    <w:rsid w:val="00234089"/>
    <w:rsid w:val="00241F55"/>
    <w:rsid w:val="00266F5C"/>
    <w:rsid w:val="00284E57"/>
    <w:rsid w:val="002E73B7"/>
    <w:rsid w:val="00311937"/>
    <w:rsid w:val="0032101C"/>
    <w:rsid w:val="00330C4C"/>
    <w:rsid w:val="00356D1D"/>
    <w:rsid w:val="00381D75"/>
    <w:rsid w:val="003D445A"/>
    <w:rsid w:val="00433549"/>
    <w:rsid w:val="00465D73"/>
    <w:rsid w:val="00497440"/>
    <w:rsid w:val="004C63C9"/>
    <w:rsid w:val="004E7479"/>
    <w:rsid w:val="004F745B"/>
    <w:rsid w:val="005022F7"/>
    <w:rsid w:val="00511405"/>
    <w:rsid w:val="00526986"/>
    <w:rsid w:val="00567055"/>
    <w:rsid w:val="005C285C"/>
    <w:rsid w:val="005D377A"/>
    <w:rsid w:val="006D4FCA"/>
    <w:rsid w:val="006E240C"/>
    <w:rsid w:val="006E510C"/>
    <w:rsid w:val="0071248A"/>
    <w:rsid w:val="00754556"/>
    <w:rsid w:val="007B100C"/>
    <w:rsid w:val="007C5D04"/>
    <w:rsid w:val="007D46E8"/>
    <w:rsid w:val="00852871"/>
    <w:rsid w:val="00870E88"/>
    <w:rsid w:val="008974B0"/>
    <w:rsid w:val="008A6A67"/>
    <w:rsid w:val="008E1DEE"/>
    <w:rsid w:val="00906330"/>
    <w:rsid w:val="00934717"/>
    <w:rsid w:val="009511E1"/>
    <w:rsid w:val="00A6227C"/>
    <w:rsid w:val="00AB1CFC"/>
    <w:rsid w:val="00AE2430"/>
    <w:rsid w:val="00AE60BE"/>
    <w:rsid w:val="00AE7E16"/>
    <w:rsid w:val="00AF0292"/>
    <w:rsid w:val="00AF6D55"/>
    <w:rsid w:val="00BA4BC1"/>
    <w:rsid w:val="00BD1B0D"/>
    <w:rsid w:val="00C426D1"/>
    <w:rsid w:val="00D0540D"/>
    <w:rsid w:val="00D46B20"/>
    <w:rsid w:val="00D533C6"/>
    <w:rsid w:val="00D62542"/>
    <w:rsid w:val="00D91B13"/>
    <w:rsid w:val="00DE099E"/>
    <w:rsid w:val="00DF6CCF"/>
    <w:rsid w:val="00E20A36"/>
    <w:rsid w:val="00E51BC0"/>
    <w:rsid w:val="00E554DE"/>
    <w:rsid w:val="00E771B6"/>
    <w:rsid w:val="00EE015B"/>
    <w:rsid w:val="00F1597B"/>
    <w:rsid w:val="00F370D5"/>
    <w:rsid w:val="00F56978"/>
    <w:rsid w:val="00F60677"/>
    <w:rsid w:val="00F615F7"/>
    <w:rsid w:val="00FC07DA"/>
    <w:rsid w:val="00FD18B0"/>
    <w:rsid w:val="00FE4D9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E1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paragraph" w:styleId="Revision">
    <w:name w:val="Revision"/>
    <w:hidden/>
    <w:uiPriority w:val="99"/>
    <w:semiHidden/>
    <w:rsid w:val="00266F5C"/>
    <w:pPr>
      <w:spacing w:after="0" w:line="240" w:lineRule="auto"/>
    </w:pPr>
  </w:style>
  <w:style w:type="paragraph" w:customStyle="1" w:styleId="Questions">
    <w:name w:val="Questions"/>
    <w:basedOn w:val="ListParagraph"/>
    <w:qFormat/>
    <w:rsid w:val="00311937"/>
    <w:pPr>
      <w:ind w:left="0"/>
    </w:pPr>
    <w:rPr>
      <w:rFonts w:eastAsiaTheme="minorHAnsi" w:cstheme="minorBidi"/>
      <w:b/>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OOuCZVuZKUKy+XhQp1l7LFf9vw==">CgMxLjAaJwoBMBIiCiAIBCocCgtBQUFCdy1OMU5TdxAIGgtBQUFCdy1OMU5TdyLqAwoLQUFBQnctTjFOU3cSuAMKC0FBQUJ3LU4xTlN3EgtBQUFCdy1OMU5Tdx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yh/XGrjM4sof1xq4zWgx1cWtjZGEzM2YydTJyAiAAeACIAQKaAQYIABAAGACqAWUSY0Fuc3dlcnMgaGlnaGxpZ2h0ZWQgaW4geWVsbG93IC0gY291bGQgYmUgaW4gdGhlIHRlYWNoZXIgbm90ZXMgYW5kL29yIGEgc3VtbWFyeSBoYW5kb3V0IGZvciBzdHVkZW50c7ABALgBARiyh/XGrjMgsof1xq4zMABCEGtpeC41bnFnbmdxZHo0bnQyDmgucGV4ajg5amx0dGVuMg5oLmJ6YndnZzU0cmdqZjgAciExZDNiRTQ1dUhxOWJLVV9fR2hfT25YaEk2a0Z4dzlNM0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786</Words>
  <Characters>4483</Characters>
  <Application>Microsoft Office Word</Application>
  <DocSecurity>0</DocSecurity>
  <Lines>37</Lines>
  <Paragraphs>10</Paragraphs>
  <ScaleCrop>false</ScaleCrop>
  <Company/>
  <LinksUpToDate>false</LinksUpToDate>
  <CharactersWithSpaces>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2026-05-13T15:16:00Z</dcterms:created>
  <dcterms:modified xsi:type="dcterms:W3CDTF">2026-05-13T16:24:00Z</dcterms:modified>
</cp:coreProperties>
</file>