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5CB9CB" w14:textId="1ADE85D8" w:rsidR="009A5E44" w:rsidRDefault="009A5E44" w:rsidP="00F35F80">
      <w:pPr>
        <w:pStyle w:val="Chapter"/>
        <w:spacing w:before="0"/>
      </w:pPr>
      <w:r w:rsidRPr="00EB18D0">
        <w:t>Health and safety knowledge organiser</w:t>
      </w:r>
      <w:r>
        <w:t xml:space="preserve"> – roles and responsibilities answers</w:t>
      </w:r>
    </w:p>
    <w:p w14:paraId="339A9810" w14:textId="77777777" w:rsidR="00731087" w:rsidRPr="00DF71F2" w:rsidRDefault="00731087" w:rsidP="00731087">
      <w:pPr>
        <w:tabs>
          <w:tab w:val="left" w:pos="2429"/>
        </w:tabs>
        <w:rPr>
          <w:b/>
          <w:bCs/>
        </w:rPr>
      </w:pPr>
      <w:r w:rsidRPr="00DF71F2">
        <w:rPr>
          <w:b/>
          <w:bCs/>
        </w:rPr>
        <w:t xml:space="preserve">It is important to be aware of and understand the key responsibilities of different roles under key health, safety and welfare legislation. </w:t>
      </w:r>
    </w:p>
    <w:p w14:paraId="174F4899" w14:textId="27573395" w:rsidR="00C72F51" w:rsidRPr="00DF71F2" w:rsidRDefault="00C72F51" w:rsidP="00C72F51">
      <w:pPr>
        <w:rPr>
          <w:b/>
          <w:bCs/>
        </w:rPr>
      </w:pPr>
      <w:r w:rsidRPr="00DF71F2">
        <w:rPr>
          <w:b/>
          <w:bCs/>
        </w:rPr>
        <w:t>The Health and Safety at Work etc. Act 1974 (HASAWA) is the main Act of Parliament that covers health, safety and welfare in the workplace. It places different responsibilities on employers, employees and the self-employed. Complete the table below to summarise the key responsibilities associated with each of these three roles.</w:t>
      </w:r>
    </w:p>
    <w:tbl>
      <w:tblPr>
        <w:tblStyle w:val="TableGridLight"/>
        <w:tblW w:w="0" w:type="auto"/>
        <w:tblLook w:val="04A0" w:firstRow="1" w:lastRow="0" w:firstColumn="1" w:lastColumn="0" w:noHBand="0" w:noVBand="1"/>
      </w:tblPr>
      <w:tblGrid>
        <w:gridCol w:w="4673"/>
        <w:gridCol w:w="3969"/>
        <w:gridCol w:w="5245"/>
      </w:tblGrid>
      <w:tr w:rsidR="003B2CF6" w14:paraId="790FB7BD" w14:textId="77777777" w:rsidTr="003B2CF6">
        <w:tc>
          <w:tcPr>
            <w:tcW w:w="4673" w:type="dxa"/>
          </w:tcPr>
          <w:p w14:paraId="5E664770" w14:textId="14B3A7FE" w:rsidR="003B2CF6" w:rsidRPr="00891891" w:rsidRDefault="003B2CF6" w:rsidP="00FC5C57">
            <w:pPr>
              <w:pStyle w:val="Tablehead2"/>
            </w:pPr>
            <w:r>
              <w:t>Employer responsibilities</w:t>
            </w:r>
          </w:p>
        </w:tc>
        <w:tc>
          <w:tcPr>
            <w:tcW w:w="3969" w:type="dxa"/>
          </w:tcPr>
          <w:p w14:paraId="14CF8E33" w14:textId="7EBF6B23" w:rsidR="003B2CF6" w:rsidRPr="00891891" w:rsidRDefault="003B2CF6" w:rsidP="00FC5C57">
            <w:pPr>
              <w:pStyle w:val="Tablehead2"/>
            </w:pPr>
            <w:r>
              <w:t>Employee responsibilities</w:t>
            </w:r>
          </w:p>
        </w:tc>
        <w:tc>
          <w:tcPr>
            <w:tcW w:w="5245" w:type="dxa"/>
          </w:tcPr>
          <w:p w14:paraId="798EED53" w14:textId="5762B5F1" w:rsidR="003B2CF6" w:rsidRPr="00891891" w:rsidRDefault="003B2CF6" w:rsidP="00FC5C57">
            <w:pPr>
              <w:pStyle w:val="Tablehead2"/>
            </w:pPr>
            <w:r>
              <w:t>Self-employed responsibilities</w:t>
            </w:r>
          </w:p>
        </w:tc>
      </w:tr>
      <w:tr w:rsidR="003B2CF6" w14:paraId="60BAB02A" w14:textId="77777777" w:rsidTr="00A7775C">
        <w:trPr>
          <w:trHeight w:val="4080"/>
        </w:trPr>
        <w:tc>
          <w:tcPr>
            <w:tcW w:w="4673" w:type="dxa"/>
          </w:tcPr>
          <w:p w14:paraId="507A46A0" w14:textId="77777777" w:rsidR="00DE4DC9" w:rsidRPr="00A7775C" w:rsidRDefault="00DE4DC9" w:rsidP="00FC5C57">
            <w:pPr>
              <w:pStyle w:val="Tablebody2"/>
            </w:pPr>
            <w:r w:rsidRPr="00A7775C">
              <w:t>Provide a safe place of work</w:t>
            </w:r>
          </w:p>
          <w:p w14:paraId="21B28E74" w14:textId="77777777" w:rsidR="00DE4DC9" w:rsidRPr="00A7775C" w:rsidRDefault="00DE4DC9" w:rsidP="00FC5C57">
            <w:pPr>
              <w:pStyle w:val="Tablebody2"/>
            </w:pPr>
            <w:r w:rsidRPr="00A7775C">
              <w:t>Provide safe systems of work</w:t>
            </w:r>
          </w:p>
          <w:p w14:paraId="26EF95CC" w14:textId="77777777" w:rsidR="00DE4DC9" w:rsidRPr="00A7775C" w:rsidRDefault="00DE4DC9" w:rsidP="00FC5C57">
            <w:pPr>
              <w:pStyle w:val="Tablebody2"/>
            </w:pPr>
            <w:r w:rsidRPr="00A7775C">
              <w:t>Provide and maintain safe machinery and equipment</w:t>
            </w:r>
          </w:p>
          <w:p w14:paraId="04DD12AB" w14:textId="77777777" w:rsidR="00DE4DC9" w:rsidRPr="00A7775C" w:rsidRDefault="00DE4DC9" w:rsidP="00FC5C57">
            <w:pPr>
              <w:pStyle w:val="Tablebody2"/>
            </w:pPr>
            <w:r w:rsidRPr="00A7775C">
              <w:t>Provide information, instruction, supervision and training</w:t>
            </w:r>
          </w:p>
          <w:p w14:paraId="1CDA984B" w14:textId="77777777" w:rsidR="00DE4DC9" w:rsidRPr="00A7775C" w:rsidRDefault="00DE4DC9" w:rsidP="00FC5C57">
            <w:pPr>
              <w:pStyle w:val="Tablebody2"/>
            </w:pPr>
            <w:r w:rsidRPr="00A7775C">
              <w:t>Provide PPE free of charge where needed</w:t>
            </w:r>
          </w:p>
          <w:p w14:paraId="741A3E71" w14:textId="75373D99" w:rsidR="00DE4DC9" w:rsidRPr="00A7775C" w:rsidRDefault="00DE4DC9" w:rsidP="00FC5C57">
            <w:pPr>
              <w:pStyle w:val="Tablebody2"/>
            </w:pPr>
            <w:r w:rsidRPr="00A7775C">
              <w:t>Ensure safe handling, storage and transport of substances</w:t>
            </w:r>
          </w:p>
          <w:p w14:paraId="30E80F54" w14:textId="77777777" w:rsidR="00DE4DC9" w:rsidRPr="00A7775C" w:rsidRDefault="00DE4DC9" w:rsidP="00FC5C57">
            <w:pPr>
              <w:pStyle w:val="Tablebody2"/>
            </w:pPr>
            <w:r w:rsidRPr="00A7775C">
              <w:t>Carry out risk assessments</w:t>
            </w:r>
          </w:p>
          <w:p w14:paraId="24705F5D" w14:textId="5A87DE1E" w:rsidR="00A7775C" w:rsidRDefault="00DE4DC9" w:rsidP="00FC5C57">
            <w:pPr>
              <w:pStyle w:val="Tablebody2"/>
            </w:pPr>
            <w:r w:rsidRPr="00A7775C">
              <w:t>Provide welfare facilities</w:t>
            </w:r>
          </w:p>
          <w:p w14:paraId="6B08BBF4" w14:textId="06072B49" w:rsidR="003B2CF6" w:rsidRPr="00A7775C" w:rsidRDefault="00DE4DC9" w:rsidP="00FC5C57">
            <w:pPr>
              <w:pStyle w:val="Tablebody2"/>
              <w:rPr>
                <w:b/>
                <w:bCs/>
              </w:rPr>
            </w:pPr>
            <w:r w:rsidRPr="00A7775C">
              <w:t>Consult employees on health and safety issues</w:t>
            </w:r>
          </w:p>
        </w:tc>
        <w:tc>
          <w:tcPr>
            <w:tcW w:w="3969" w:type="dxa"/>
          </w:tcPr>
          <w:p w14:paraId="79836AAF" w14:textId="77777777" w:rsidR="00F52431" w:rsidRPr="00A7775C" w:rsidRDefault="00F52431" w:rsidP="00FC5C57">
            <w:pPr>
              <w:pStyle w:val="Tablebody2"/>
            </w:pPr>
            <w:r w:rsidRPr="00A7775C">
              <w:t>Take reasonable care for their own health and safety</w:t>
            </w:r>
          </w:p>
          <w:p w14:paraId="50199E8D" w14:textId="77777777" w:rsidR="00F52431" w:rsidRPr="00A7775C" w:rsidRDefault="00F52431" w:rsidP="00FC5C57">
            <w:pPr>
              <w:pStyle w:val="Tablebody2"/>
            </w:pPr>
            <w:r w:rsidRPr="00A7775C">
              <w:t>Take reasonable care for the safety of others</w:t>
            </w:r>
          </w:p>
          <w:p w14:paraId="32FC0282" w14:textId="77777777" w:rsidR="00F52431" w:rsidRPr="00A7775C" w:rsidRDefault="00F52431" w:rsidP="00FC5C57">
            <w:pPr>
              <w:pStyle w:val="Tablebody2"/>
            </w:pPr>
            <w:r w:rsidRPr="00A7775C">
              <w:t>Follow training and safe working procedures</w:t>
            </w:r>
          </w:p>
          <w:p w14:paraId="56174419" w14:textId="77777777" w:rsidR="00F52431" w:rsidRPr="00A7775C" w:rsidRDefault="00F52431" w:rsidP="00FC5C57">
            <w:pPr>
              <w:pStyle w:val="Tablebody2"/>
            </w:pPr>
            <w:r w:rsidRPr="00A7775C">
              <w:t>Use PPE correctly</w:t>
            </w:r>
          </w:p>
          <w:p w14:paraId="6BE8E13E" w14:textId="77777777" w:rsidR="00F52431" w:rsidRPr="00A7775C" w:rsidRDefault="00F52431" w:rsidP="00FC5C57">
            <w:pPr>
              <w:pStyle w:val="Tablebody2"/>
            </w:pPr>
            <w:r w:rsidRPr="00A7775C">
              <w:t>Co-operate with their employer</w:t>
            </w:r>
          </w:p>
          <w:p w14:paraId="48053E63" w14:textId="77777777" w:rsidR="00F52431" w:rsidRPr="00A7775C" w:rsidRDefault="00F52431" w:rsidP="00FC5C57">
            <w:pPr>
              <w:pStyle w:val="Tablebody2"/>
            </w:pPr>
            <w:r w:rsidRPr="00A7775C">
              <w:t>Not misuse or interfere with safety equipment</w:t>
            </w:r>
          </w:p>
          <w:p w14:paraId="491F67DE" w14:textId="101BC528" w:rsidR="003B2CF6" w:rsidRPr="00A7775C" w:rsidRDefault="00F52431" w:rsidP="00FC5C57">
            <w:pPr>
              <w:pStyle w:val="Tablebody2"/>
            </w:pPr>
            <w:r w:rsidRPr="00A7775C">
              <w:t>Report hazards, defects, near misses and unsafe situations</w:t>
            </w:r>
          </w:p>
        </w:tc>
        <w:tc>
          <w:tcPr>
            <w:tcW w:w="5245" w:type="dxa"/>
          </w:tcPr>
          <w:p w14:paraId="2C0D25A9" w14:textId="77777777" w:rsidR="00CA1481" w:rsidRPr="00A7775C" w:rsidRDefault="00CA1481" w:rsidP="00FC5C57">
            <w:pPr>
              <w:pStyle w:val="Tablebody2"/>
            </w:pPr>
            <w:r w:rsidRPr="00A7775C">
              <w:t>Conduct their work so that they do not expose themselves or others to risk</w:t>
            </w:r>
          </w:p>
          <w:p w14:paraId="06BB6731" w14:textId="77777777" w:rsidR="00CA1481" w:rsidRPr="00A7775C" w:rsidRDefault="00CA1481" w:rsidP="00FC5C57">
            <w:pPr>
              <w:pStyle w:val="Tablebody2"/>
            </w:pPr>
            <w:r w:rsidRPr="00A7775C">
              <w:t>Assess risks arising from their work</w:t>
            </w:r>
          </w:p>
          <w:p w14:paraId="667E46FE" w14:textId="77777777" w:rsidR="00CA1481" w:rsidRPr="00A7775C" w:rsidRDefault="00CA1481" w:rsidP="00FC5C57">
            <w:pPr>
              <w:pStyle w:val="Tablebody2"/>
            </w:pPr>
            <w:r w:rsidRPr="00A7775C">
              <w:t>Maintain safe machinery and equipment</w:t>
            </w:r>
          </w:p>
          <w:p w14:paraId="7952B45E" w14:textId="77777777" w:rsidR="00CA1481" w:rsidRPr="00A7775C" w:rsidRDefault="00CA1481" w:rsidP="00FC5C57">
            <w:pPr>
              <w:pStyle w:val="Tablebody2"/>
            </w:pPr>
            <w:r w:rsidRPr="00A7775C">
              <w:t>Provide appropriate PPE and use it correctly</w:t>
            </w:r>
          </w:p>
          <w:p w14:paraId="132021DE" w14:textId="77777777" w:rsidR="00CA1481" w:rsidRPr="00A7775C" w:rsidRDefault="00CA1481" w:rsidP="00FC5C57">
            <w:pPr>
              <w:pStyle w:val="Tablebody2"/>
            </w:pPr>
            <w:r w:rsidRPr="00A7775C">
              <w:t>Control hazardous substances safely</w:t>
            </w:r>
          </w:p>
          <w:p w14:paraId="54E07C99" w14:textId="2817AAB7" w:rsidR="003B2CF6" w:rsidRPr="00A7775C" w:rsidRDefault="00CA1481" w:rsidP="00FC5C57">
            <w:pPr>
              <w:pStyle w:val="Tablebody2"/>
            </w:pPr>
            <w:r w:rsidRPr="00A7775C">
              <w:t>Ensure safe access and way to leave for anyone on site</w:t>
            </w:r>
          </w:p>
        </w:tc>
      </w:tr>
    </w:tbl>
    <w:p w14:paraId="1FC32E64" w14:textId="368E726A" w:rsidR="004C1F04" w:rsidRDefault="00F42CFE" w:rsidP="004C1F04">
      <w:pPr>
        <w:pStyle w:val="Chapter"/>
      </w:pPr>
      <w:r>
        <w:lastRenderedPageBreak/>
        <w:t>Legislation organiser</w:t>
      </w:r>
    </w:p>
    <w:p w14:paraId="15C49F8F" w14:textId="5FE4D06D" w:rsidR="004C0824" w:rsidRPr="00DF71F2" w:rsidRDefault="00807FA0" w:rsidP="0094757B">
      <w:pPr>
        <w:tabs>
          <w:tab w:val="left" w:pos="2429"/>
        </w:tabs>
        <w:rPr>
          <w:b/>
          <w:bCs/>
        </w:rPr>
      </w:pPr>
      <w:r w:rsidRPr="00DF71F2">
        <w:rPr>
          <w:b/>
          <w:bCs/>
        </w:rPr>
        <w:t>The table shows</w:t>
      </w:r>
      <w:r w:rsidR="006947C4" w:rsidRPr="00DF71F2">
        <w:rPr>
          <w:b/>
          <w:bCs/>
        </w:rPr>
        <w:t xml:space="preserve"> important regulations that apply to the land-based sector</w:t>
      </w:r>
      <w:r w:rsidR="000D3C01" w:rsidRPr="00DF71F2">
        <w:rPr>
          <w:b/>
          <w:bCs/>
        </w:rPr>
        <w:t>.</w:t>
      </w:r>
      <w:r w:rsidR="006947C4" w:rsidRPr="00DF71F2">
        <w:rPr>
          <w:b/>
          <w:bCs/>
        </w:rPr>
        <w:t xml:space="preserve"> </w:t>
      </w:r>
      <w:r w:rsidR="00C97C57" w:rsidRPr="00DF71F2">
        <w:rPr>
          <w:b/>
          <w:bCs/>
        </w:rPr>
        <w:t>K</w:t>
      </w:r>
      <w:r w:rsidR="006947C4" w:rsidRPr="00DF71F2">
        <w:rPr>
          <w:b/>
          <w:bCs/>
        </w:rPr>
        <w:t xml:space="preserve">ey information is missing. Complete the table in your own words. </w:t>
      </w:r>
      <w:r w:rsidR="004C0824" w:rsidRPr="00DF71F2">
        <w:rPr>
          <w:b/>
          <w:bCs/>
        </w:rPr>
        <w:t>Use the blank rows to a</w:t>
      </w:r>
      <w:r w:rsidR="006947C4" w:rsidRPr="00DF71F2">
        <w:rPr>
          <w:b/>
          <w:bCs/>
        </w:rPr>
        <w:t>dd in</w:t>
      </w:r>
      <w:r w:rsidR="004F7F70" w:rsidRPr="00DF71F2">
        <w:rPr>
          <w:b/>
          <w:bCs/>
        </w:rPr>
        <w:t>:</w:t>
      </w:r>
      <w:r w:rsidR="006947C4" w:rsidRPr="00DF71F2">
        <w:rPr>
          <w:b/>
          <w:bCs/>
        </w:rPr>
        <w:t xml:space="preserve"> </w:t>
      </w:r>
    </w:p>
    <w:p w14:paraId="497D8F85" w14:textId="50E03738" w:rsidR="006947C4" w:rsidRPr="00DF71F2" w:rsidRDefault="006947C4" w:rsidP="00157F02">
      <w:pPr>
        <w:pStyle w:val="Tablebullets2"/>
        <w:rPr>
          <w:b/>
          <w:bCs/>
        </w:rPr>
      </w:pPr>
      <w:r w:rsidRPr="00DF71F2">
        <w:rPr>
          <w:b/>
          <w:bCs/>
        </w:rPr>
        <w:t xml:space="preserve">examples of other regulations or Acts of Parliament </w:t>
      </w:r>
      <w:r w:rsidR="002307A7" w:rsidRPr="00DF71F2">
        <w:rPr>
          <w:b/>
          <w:bCs/>
        </w:rPr>
        <w:t>referenced in your</w:t>
      </w:r>
      <w:r w:rsidR="00C97C57" w:rsidRPr="00DF71F2">
        <w:rPr>
          <w:b/>
          <w:bCs/>
        </w:rPr>
        <w:t xml:space="preserve"> </w:t>
      </w:r>
      <w:r w:rsidRPr="00DF71F2">
        <w:rPr>
          <w:b/>
          <w:bCs/>
        </w:rPr>
        <w:t>practical sessions</w:t>
      </w:r>
      <w:r w:rsidR="004F7F70" w:rsidRPr="00DF71F2">
        <w:rPr>
          <w:b/>
          <w:bCs/>
        </w:rPr>
        <w:t>;</w:t>
      </w:r>
    </w:p>
    <w:p w14:paraId="70F7CF75" w14:textId="13B17131" w:rsidR="006947C4" w:rsidRPr="00DF71F2" w:rsidRDefault="006947C4" w:rsidP="00157F02">
      <w:pPr>
        <w:pStyle w:val="Tablebullets2"/>
        <w:rPr>
          <w:b/>
          <w:bCs/>
        </w:rPr>
      </w:pPr>
      <w:r w:rsidRPr="00DF71F2">
        <w:rPr>
          <w:b/>
          <w:bCs/>
        </w:rPr>
        <w:t>any additional regulations appropriate to your industry.</w:t>
      </w:r>
    </w:p>
    <w:tbl>
      <w:tblPr>
        <w:tblStyle w:val="TableGridLight"/>
        <w:tblW w:w="0" w:type="auto"/>
        <w:tblLook w:val="04A0" w:firstRow="1" w:lastRow="0" w:firstColumn="1" w:lastColumn="0" w:noHBand="0" w:noVBand="1"/>
      </w:tblPr>
      <w:tblGrid>
        <w:gridCol w:w="2916"/>
        <w:gridCol w:w="2511"/>
        <w:gridCol w:w="3059"/>
        <w:gridCol w:w="2814"/>
        <w:gridCol w:w="2648"/>
      </w:tblGrid>
      <w:tr w:rsidR="003E211C" w14:paraId="35CA118C" w14:textId="60DEE2FD" w:rsidTr="003E211C">
        <w:tc>
          <w:tcPr>
            <w:tcW w:w="2916" w:type="dxa"/>
          </w:tcPr>
          <w:p w14:paraId="6D326CF1" w14:textId="0F9F0CF8" w:rsidR="003E211C" w:rsidRPr="00FC5C57" w:rsidRDefault="003E211C" w:rsidP="00FC5C57">
            <w:pPr>
              <w:pStyle w:val="Tablehead2"/>
            </w:pPr>
            <w:r w:rsidRPr="00FC5C57">
              <w:t>Legislation</w:t>
            </w:r>
          </w:p>
        </w:tc>
        <w:tc>
          <w:tcPr>
            <w:tcW w:w="2511" w:type="dxa"/>
          </w:tcPr>
          <w:p w14:paraId="428A563B" w14:textId="24DEFC3E" w:rsidR="003E211C" w:rsidRPr="00FC5C57" w:rsidRDefault="003E211C" w:rsidP="00FC5C57">
            <w:pPr>
              <w:pStyle w:val="Tablehead2"/>
            </w:pPr>
            <w:r w:rsidRPr="00FC5C57">
              <w:t>Approved code of practice available (Yes/No)</w:t>
            </w:r>
          </w:p>
        </w:tc>
        <w:tc>
          <w:tcPr>
            <w:tcW w:w="3059" w:type="dxa"/>
          </w:tcPr>
          <w:p w14:paraId="501AF8DD" w14:textId="4CE4DE44" w:rsidR="003E211C" w:rsidRPr="00FC5C57" w:rsidRDefault="003E211C" w:rsidP="00FC5C57">
            <w:pPr>
              <w:pStyle w:val="Tablehead2"/>
            </w:pPr>
            <w:r w:rsidRPr="00FC5C57">
              <w:t>Purpose</w:t>
            </w:r>
          </w:p>
        </w:tc>
        <w:tc>
          <w:tcPr>
            <w:tcW w:w="2814" w:type="dxa"/>
          </w:tcPr>
          <w:p w14:paraId="4F38FF5C" w14:textId="019C1987" w:rsidR="003E211C" w:rsidRPr="00FC5C57" w:rsidRDefault="003E211C" w:rsidP="00FC5C57">
            <w:pPr>
              <w:pStyle w:val="Tablehead2"/>
            </w:pPr>
            <w:r w:rsidRPr="00FC5C57">
              <w:t xml:space="preserve">Key </w:t>
            </w:r>
            <w:r w:rsidR="00674C21" w:rsidRPr="00FC5C57">
              <w:t>p</w:t>
            </w:r>
            <w:r w:rsidRPr="00FC5C57">
              <w:t xml:space="preserve">oints for </w:t>
            </w:r>
            <w:r w:rsidR="00C97C57" w:rsidRPr="00FC5C57">
              <w:t>l</w:t>
            </w:r>
            <w:r w:rsidRPr="00FC5C57">
              <w:t>and-</w:t>
            </w:r>
            <w:r w:rsidR="00C97C57" w:rsidRPr="00FC5C57">
              <w:t>b</w:t>
            </w:r>
            <w:r w:rsidRPr="00FC5C57">
              <w:t xml:space="preserve">ased </w:t>
            </w:r>
            <w:r w:rsidR="00C97C57" w:rsidRPr="00FC5C57">
              <w:t>w</w:t>
            </w:r>
            <w:r w:rsidRPr="00FC5C57">
              <w:t>ork</w:t>
            </w:r>
          </w:p>
        </w:tc>
        <w:tc>
          <w:tcPr>
            <w:tcW w:w="2648" w:type="dxa"/>
          </w:tcPr>
          <w:p w14:paraId="61B6E2C5" w14:textId="7F3F7BB7" w:rsidR="003E211C" w:rsidRPr="00FC5C57" w:rsidRDefault="00B61361" w:rsidP="00FC5C57">
            <w:pPr>
              <w:pStyle w:val="Tablehead2"/>
            </w:pPr>
            <w:r w:rsidRPr="00FC5C57">
              <w:t xml:space="preserve">Examples from </w:t>
            </w:r>
            <w:r w:rsidR="00C97C57" w:rsidRPr="00FC5C57">
              <w:t>p</w:t>
            </w:r>
            <w:r w:rsidRPr="00FC5C57">
              <w:t xml:space="preserve">ractical </w:t>
            </w:r>
            <w:r w:rsidR="00C97C57" w:rsidRPr="00FC5C57">
              <w:t>s</w:t>
            </w:r>
            <w:r w:rsidRPr="00FC5C57">
              <w:t>essions</w:t>
            </w:r>
          </w:p>
        </w:tc>
      </w:tr>
      <w:tr w:rsidR="00B7193D" w14:paraId="7D686920" w14:textId="77777777" w:rsidTr="003E211C">
        <w:tc>
          <w:tcPr>
            <w:tcW w:w="2916" w:type="dxa"/>
          </w:tcPr>
          <w:p w14:paraId="11C20A30" w14:textId="63505342" w:rsidR="00B7193D" w:rsidRPr="00DF71F2" w:rsidRDefault="00B7193D" w:rsidP="00FC5C57">
            <w:pPr>
              <w:pStyle w:val="Tablehead2"/>
            </w:pPr>
            <w:r w:rsidRPr="00DF71F2">
              <w:t>Management of Health &amp; Safety at Work Regulations 1999</w:t>
            </w:r>
          </w:p>
        </w:tc>
        <w:tc>
          <w:tcPr>
            <w:tcW w:w="2511" w:type="dxa"/>
          </w:tcPr>
          <w:p w14:paraId="5C0D89D6" w14:textId="1FC48D81" w:rsidR="00B7193D" w:rsidRPr="00FC5C57" w:rsidRDefault="00B7193D" w:rsidP="00FC5C57">
            <w:pPr>
              <w:pStyle w:val="Tablebody2"/>
            </w:pPr>
            <w:r w:rsidRPr="00FC5C57">
              <w:t>No</w:t>
            </w:r>
          </w:p>
        </w:tc>
        <w:tc>
          <w:tcPr>
            <w:tcW w:w="3059" w:type="dxa"/>
          </w:tcPr>
          <w:p w14:paraId="0E6DABA4" w14:textId="60FAF7D0" w:rsidR="00B7193D" w:rsidRPr="00FC5C57" w:rsidRDefault="00B7193D" w:rsidP="00FC5C57">
            <w:pPr>
              <w:pStyle w:val="Tablebody2"/>
            </w:pPr>
            <w:r w:rsidRPr="00FC5C57">
              <w:t>Requires risk assessments and controls</w:t>
            </w:r>
          </w:p>
        </w:tc>
        <w:tc>
          <w:tcPr>
            <w:tcW w:w="2814" w:type="dxa"/>
          </w:tcPr>
          <w:p w14:paraId="205E5E57" w14:textId="78B910C6" w:rsidR="00B7193D" w:rsidRPr="00FC5C57" w:rsidRDefault="00B7193D" w:rsidP="00FC5C57">
            <w:pPr>
              <w:pStyle w:val="Tablebody2"/>
            </w:pPr>
            <w:r w:rsidRPr="00FC5C57">
              <w:t>Identify risks from machinery, terrain, livestock, chemicals; record findings</w:t>
            </w:r>
          </w:p>
        </w:tc>
        <w:tc>
          <w:tcPr>
            <w:tcW w:w="2648" w:type="dxa"/>
          </w:tcPr>
          <w:p w14:paraId="5F55E614" w14:textId="048ECD7A" w:rsidR="00B7193D" w:rsidRPr="00FC5C57" w:rsidRDefault="00B7193D" w:rsidP="00FC5C57">
            <w:pPr>
              <w:pStyle w:val="Tablebody2"/>
            </w:pPr>
            <w:r w:rsidRPr="00FC5C57">
              <w:t>Risk assessment before chainsaw use</w:t>
            </w:r>
          </w:p>
        </w:tc>
      </w:tr>
      <w:tr w:rsidR="00B7193D" w14:paraId="109267DA" w14:textId="77777777" w:rsidTr="003E211C">
        <w:tc>
          <w:tcPr>
            <w:tcW w:w="2916" w:type="dxa"/>
          </w:tcPr>
          <w:p w14:paraId="4C499A90" w14:textId="061CDD48" w:rsidR="00B7193D" w:rsidRPr="00DF71F2" w:rsidRDefault="00B7193D" w:rsidP="00FC5C57">
            <w:pPr>
              <w:pStyle w:val="Tablehead2"/>
            </w:pPr>
            <w:r w:rsidRPr="00DF71F2">
              <w:t>Reporting of Injuries, Diseases and Dangerous Occurrences Regulations (RIDDOR) 2013</w:t>
            </w:r>
          </w:p>
        </w:tc>
        <w:tc>
          <w:tcPr>
            <w:tcW w:w="2511" w:type="dxa"/>
          </w:tcPr>
          <w:p w14:paraId="3EBB6D6A" w14:textId="52754396" w:rsidR="00B7193D" w:rsidRPr="00FC5C57" w:rsidRDefault="00B7193D" w:rsidP="00FC5C57">
            <w:pPr>
              <w:pStyle w:val="Tablebody2"/>
            </w:pPr>
            <w:r w:rsidRPr="00FC5C57">
              <w:t>No</w:t>
            </w:r>
          </w:p>
        </w:tc>
        <w:tc>
          <w:tcPr>
            <w:tcW w:w="3059" w:type="dxa"/>
          </w:tcPr>
          <w:p w14:paraId="376152F3" w14:textId="1701D84E" w:rsidR="00B7193D" w:rsidRPr="00FC5C57" w:rsidRDefault="00B7193D" w:rsidP="00FC5C57">
            <w:pPr>
              <w:pStyle w:val="Tablebody2"/>
            </w:pPr>
            <w:r w:rsidRPr="00FC5C57">
              <w:t>Reporting injuries, diseases, dangerous occurrences</w:t>
            </w:r>
          </w:p>
        </w:tc>
        <w:tc>
          <w:tcPr>
            <w:tcW w:w="2814" w:type="dxa"/>
          </w:tcPr>
          <w:p w14:paraId="2BB80D25" w14:textId="6EC578AF" w:rsidR="00B7193D" w:rsidRPr="00FC5C57" w:rsidRDefault="00B7193D" w:rsidP="00FC5C57">
            <w:pPr>
              <w:pStyle w:val="Tablebody2"/>
            </w:pPr>
            <w:r w:rsidRPr="00FC5C57">
              <w:t>Report machinery incidents, fractures, animal injuries, near misses</w:t>
            </w:r>
          </w:p>
        </w:tc>
        <w:tc>
          <w:tcPr>
            <w:tcW w:w="2648" w:type="dxa"/>
          </w:tcPr>
          <w:p w14:paraId="4EDD0840" w14:textId="756D838E" w:rsidR="00B7193D" w:rsidRPr="00FC5C57" w:rsidRDefault="00B7193D" w:rsidP="00FC5C57">
            <w:pPr>
              <w:pStyle w:val="Tablebody2"/>
            </w:pPr>
            <w:r w:rsidRPr="00FC5C57">
              <w:t>Reporting a PTO entanglement</w:t>
            </w:r>
          </w:p>
        </w:tc>
      </w:tr>
      <w:tr w:rsidR="00B7193D" w14:paraId="645671B0" w14:textId="77777777" w:rsidTr="003E211C">
        <w:tc>
          <w:tcPr>
            <w:tcW w:w="2916" w:type="dxa"/>
          </w:tcPr>
          <w:p w14:paraId="7CD6CA33" w14:textId="0CE484E0" w:rsidR="00B7193D" w:rsidRPr="00DF71F2" w:rsidRDefault="00B7193D" w:rsidP="00FC5C57">
            <w:pPr>
              <w:pStyle w:val="Tablehead2"/>
            </w:pPr>
            <w:r w:rsidRPr="00DF71F2">
              <w:t>Control of Substances Hazardous to Health Regulations (COSHH) 2002</w:t>
            </w:r>
          </w:p>
        </w:tc>
        <w:tc>
          <w:tcPr>
            <w:tcW w:w="2511" w:type="dxa"/>
          </w:tcPr>
          <w:p w14:paraId="5718030F" w14:textId="77AEB465" w:rsidR="00B7193D" w:rsidRPr="00FC5C57" w:rsidRDefault="00B7193D" w:rsidP="00FC5C57">
            <w:pPr>
              <w:pStyle w:val="Tablebody2"/>
            </w:pPr>
            <w:r w:rsidRPr="00FC5C57">
              <w:t>Yes – L5</w:t>
            </w:r>
          </w:p>
        </w:tc>
        <w:tc>
          <w:tcPr>
            <w:tcW w:w="3059" w:type="dxa"/>
          </w:tcPr>
          <w:p w14:paraId="4F3A2C17" w14:textId="3CD3F7D6" w:rsidR="00B7193D" w:rsidRPr="00FC5C57" w:rsidRDefault="00B7193D" w:rsidP="00FC5C57">
            <w:pPr>
              <w:pStyle w:val="Tablebody2"/>
            </w:pPr>
            <w:r w:rsidRPr="00FC5C57">
              <w:t>Controls hazardous substances</w:t>
            </w:r>
          </w:p>
        </w:tc>
        <w:tc>
          <w:tcPr>
            <w:tcW w:w="2814" w:type="dxa"/>
          </w:tcPr>
          <w:p w14:paraId="05BA5FCD" w14:textId="28B3BC0D" w:rsidR="00B7193D" w:rsidRPr="00FC5C57" w:rsidRDefault="00B7193D" w:rsidP="00FC5C57">
            <w:pPr>
              <w:pStyle w:val="Tablebody2"/>
            </w:pPr>
            <w:r w:rsidRPr="00FC5C57">
              <w:t>Applies to pesticides, fertilisers, disinfectants, fuels</w:t>
            </w:r>
          </w:p>
        </w:tc>
        <w:tc>
          <w:tcPr>
            <w:tcW w:w="2648" w:type="dxa"/>
          </w:tcPr>
          <w:p w14:paraId="59F9EF19" w14:textId="055CCE4F" w:rsidR="00B7193D" w:rsidRPr="00FC5C57" w:rsidRDefault="00B7193D" w:rsidP="00FC5C57">
            <w:pPr>
              <w:pStyle w:val="Tablebody2"/>
            </w:pPr>
            <w:r w:rsidRPr="00FC5C57">
              <w:t>COSHH assessment for disinfectants in lambing sheds</w:t>
            </w:r>
          </w:p>
        </w:tc>
      </w:tr>
      <w:tr w:rsidR="00B7193D" w14:paraId="001C3A1E" w14:textId="77777777" w:rsidTr="003E211C">
        <w:tc>
          <w:tcPr>
            <w:tcW w:w="2916" w:type="dxa"/>
          </w:tcPr>
          <w:p w14:paraId="2BEC2C6F" w14:textId="12C2D7F7" w:rsidR="00B7193D" w:rsidRPr="00DF71F2" w:rsidRDefault="00B7193D" w:rsidP="00FC5C57">
            <w:pPr>
              <w:pStyle w:val="Tablehead2"/>
            </w:pPr>
            <w:r w:rsidRPr="00DF71F2">
              <w:t>Provision and Use of Work Equipment Regulations (PUWER) 1998</w:t>
            </w:r>
          </w:p>
        </w:tc>
        <w:tc>
          <w:tcPr>
            <w:tcW w:w="2511" w:type="dxa"/>
          </w:tcPr>
          <w:p w14:paraId="044B7DE8" w14:textId="77777777" w:rsidR="00B7193D" w:rsidRPr="00FC5C57" w:rsidRDefault="00B7193D" w:rsidP="00FC5C57">
            <w:pPr>
              <w:pStyle w:val="Tablebody2"/>
            </w:pPr>
            <w:r w:rsidRPr="00FC5C57">
              <w:t>Yes – L22</w:t>
            </w:r>
          </w:p>
          <w:p w14:paraId="5F29E075" w14:textId="77777777" w:rsidR="00B7193D" w:rsidRPr="00FC5C57" w:rsidRDefault="00B7193D" w:rsidP="00FC5C57">
            <w:pPr>
              <w:pStyle w:val="Tablebody2"/>
            </w:pPr>
          </w:p>
          <w:p w14:paraId="1E715F11" w14:textId="6494C4AA" w:rsidR="00B7193D" w:rsidRPr="00FC5C57" w:rsidRDefault="00B7193D" w:rsidP="00FC5C57">
            <w:pPr>
              <w:pStyle w:val="Tablebody2"/>
            </w:pPr>
            <w:r w:rsidRPr="00FC5C57">
              <w:t>Yes – L117 (Lift trucks)</w:t>
            </w:r>
          </w:p>
        </w:tc>
        <w:tc>
          <w:tcPr>
            <w:tcW w:w="3059" w:type="dxa"/>
          </w:tcPr>
          <w:p w14:paraId="7E58C040" w14:textId="2AD79BDE" w:rsidR="00B7193D" w:rsidRPr="00FC5C57" w:rsidRDefault="00B7193D" w:rsidP="00FC5C57">
            <w:pPr>
              <w:pStyle w:val="Tablebody2"/>
            </w:pPr>
            <w:r w:rsidRPr="00FC5C57">
              <w:t>Safe use of work equipment</w:t>
            </w:r>
          </w:p>
        </w:tc>
        <w:tc>
          <w:tcPr>
            <w:tcW w:w="2814" w:type="dxa"/>
          </w:tcPr>
          <w:p w14:paraId="2DD4567B" w14:textId="1241F68C" w:rsidR="00B7193D" w:rsidRPr="00FC5C57" w:rsidRDefault="00B7193D" w:rsidP="00FC5C57">
            <w:pPr>
              <w:pStyle w:val="Tablebody2"/>
            </w:pPr>
            <w:r w:rsidRPr="00FC5C57">
              <w:t>Tractors, ATVs, chainsaws must be inspected, maintained, and used by competent operators</w:t>
            </w:r>
          </w:p>
        </w:tc>
        <w:tc>
          <w:tcPr>
            <w:tcW w:w="2648" w:type="dxa"/>
          </w:tcPr>
          <w:p w14:paraId="460670A5" w14:textId="54635995" w:rsidR="00B7193D" w:rsidRPr="00FC5C57" w:rsidRDefault="00B7193D" w:rsidP="00FC5C57">
            <w:pPr>
              <w:pStyle w:val="Tablebody2"/>
            </w:pPr>
            <w:r w:rsidRPr="00FC5C57">
              <w:t>Pre-start checks on tractors</w:t>
            </w:r>
          </w:p>
        </w:tc>
      </w:tr>
      <w:tr w:rsidR="00B7193D" w14:paraId="344805CC" w14:textId="77777777" w:rsidTr="003E211C">
        <w:tc>
          <w:tcPr>
            <w:tcW w:w="2916" w:type="dxa"/>
          </w:tcPr>
          <w:p w14:paraId="77DF5103" w14:textId="4A132891" w:rsidR="00B7193D" w:rsidRPr="00DF71F2" w:rsidRDefault="00B7193D" w:rsidP="00FC5C57">
            <w:pPr>
              <w:pStyle w:val="Tablehead2"/>
            </w:pPr>
            <w:r w:rsidRPr="00DF71F2">
              <w:lastRenderedPageBreak/>
              <w:t>Lifting Operations and Lifting Equipment Regulations (LOLER) 1998</w:t>
            </w:r>
          </w:p>
        </w:tc>
        <w:tc>
          <w:tcPr>
            <w:tcW w:w="2511" w:type="dxa"/>
          </w:tcPr>
          <w:p w14:paraId="4D33E47D" w14:textId="3A4997A2" w:rsidR="00B7193D" w:rsidRPr="00FC5C57" w:rsidRDefault="00B7193D" w:rsidP="00FC5C57">
            <w:pPr>
              <w:pStyle w:val="Tablebody2"/>
            </w:pPr>
            <w:r w:rsidRPr="00FC5C57">
              <w:t>Yes – L113</w:t>
            </w:r>
          </w:p>
        </w:tc>
        <w:tc>
          <w:tcPr>
            <w:tcW w:w="3059" w:type="dxa"/>
          </w:tcPr>
          <w:p w14:paraId="5AD167C0" w14:textId="417A13D1" w:rsidR="00B7193D" w:rsidRPr="00FC5C57" w:rsidRDefault="00B7193D" w:rsidP="00FC5C57">
            <w:pPr>
              <w:pStyle w:val="Tablebody2"/>
            </w:pPr>
            <w:r w:rsidRPr="00FC5C57">
              <w:t xml:space="preserve">Safe lifting operations </w:t>
            </w:r>
            <w:r w:rsidR="00674C21" w:rsidRPr="00FC5C57">
              <w:t>and</w:t>
            </w:r>
            <w:r w:rsidRPr="00FC5C57">
              <w:t xml:space="preserve"> equipment</w:t>
            </w:r>
          </w:p>
        </w:tc>
        <w:tc>
          <w:tcPr>
            <w:tcW w:w="2814" w:type="dxa"/>
          </w:tcPr>
          <w:p w14:paraId="2E861082" w14:textId="079C18B4" w:rsidR="00B7193D" w:rsidRPr="00FC5C57" w:rsidRDefault="00B7193D" w:rsidP="00FC5C57">
            <w:pPr>
              <w:pStyle w:val="Tablebody2"/>
            </w:pPr>
            <w:r w:rsidRPr="00FC5C57">
              <w:t>Lifting animals, bales, or loads must be controlled; equipment examined by a competent inspector</w:t>
            </w:r>
          </w:p>
        </w:tc>
        <w:tc>
          <w:tcPr>
            <w:tcW w:w="2648" w:type="dxa"/>
          </w:tcPr>
          <w:p w14:paraId="68342A4F" w14:textId="02707B67" w:rsidR="00B7193D" w:rsidRPr="00FC5C57" w:rsidRDefault="00B7193D" w:rsidP="00FC5C57">
            <w:pPr>
              <w:pStyle w:val="Tablebody2"/>
            </w:pPr>
            <w:r w:rsidRPr="00FC5C57">
              <w:t>Inspecting loader attachments and tree climbing equipment</w:t>
            </w:r>
          </w:p>
        </w:tc>
      </w:tr>
      <w:tr w:rsidR="00B7193D" w14:paraId="30C537DD" w14:textId="77777777" w:rsidTr="003E211C">
        <w:tc>
          <w:tcPr>
            <w:tcW w:w="2916" w:type="dxa"/>
          </w:tcPr>
          <w:p w14:paraId="664CD6B6" w14:textId="18FCF693" w:rsidR="00B7193D" w:rsidRPr="00DF71F2" w:rsidRDefault="00B7193D" w:rsidP="00FC5C57">
            <w:pPr>
              <w:pStyle w:val="Tablehead2"/>
            </w:pPr>
            <w:r w:rsidRPr="00DF71F2">
              <w:t>Personal Protective Equipment (PPE) at Work Regulations 2022</w:t>
            </w:r>
          </w:p>
        </w:tc>
        <w:tc>
          <w:tcPr>
            <w:tcW w:w="2511" w:type="dxa"/>
          </w:tcPr>
          <w:p w14:paraId="2CD5EA2C" w14:textId="344AEE94" w:rsidR="00B7193D" w:rsidRPr="00FC5C57" w:rsidRDefault="00B7193D" w:rsidP="00FC5C57">
            <w:pPr>
              <w:pStyle w:val="Tablebody2"/>
            </w:pPr>
            <w:r w:rsidRPr="00FC5C57">
              <w:t>Yes – L25</w:t>
            </w:r>
          </w:p>
        </w:tc>
        <w:tc>
          <w:tcPr>
            <w:tcW w:w="3059" w:type="dxa"/>
          </w:tcPr>
          <w:p w14:paraId="25855C99" w14:textId="47F8327F" w:rsidR="00B7193D" w:rsidRPr="00FC5C57" w:rsidRDefault="00B7193D" w:rsidP="00FC5C57">
            <w:pPr>
              <w:pStyle w:val="Tablebody2"/>
            </w:pPr>
            <w:r w:rsidRPr="00FC5C57">
              <w:t>Employer must provide suitable PPE</w:t>
            </w:r>
          </w:p>
        </w:tc>
        <w:tc>
          <w:tcPr>
            <w:tcW w:w="2814" w:type="dxa"/>
          </w:tcPr>
          <w:p w14:paraId="083E1F6B" w14:textId="0A6C5B94" w:rsidR="00B7193D" w:rsidRPr="00FC5C57" w:rsidRDefault="00B7193D" w:rsidP="00FC5C57">
            <w:pPr>
              <w:pStyle w:val="Tablebody2"/>
            </w:pPr>
            <w:r w:rsidRPr="00FC5C57">
              <w:t>Gloves, boots, respirators, visors, hearing protection</w:t>
            </w:r>
          </w:p>
        </w:tc>
        <w:tc>
          <w:tcPr>
            <w:tcW w:w="2648" w:type="dxa"/>
          </w:tcPr>
          <w:p w14:paraId="52480A6F" w14:textId="303AE2D4" w:rsidR="00B7193D" w:rsidRPr="00FC5C57" w:rsidRDefault="00B7193D" w:rsidP="00FC5C57">
            <w:pPr>
              <w:pStyle w:val="Tablebody2"/>
            </w:pPr>
            <w:r w:rsidRPr="00FC5C57">
              <w:t>Chainsaw PPE use</w:t>
            </w:r>
          </w:p>
        </w:tc>
      </w:tr>
      <w:tr w:rsidR="00B7193D" w14:paraId="12F656BD" w14:textId="77777777" w:rsidTr="003E211C">
        <w:tc>
          <w:tcPr>
            <w:tcW w:w="2916" w:type="dxa"/>
          </w:tcPr>
          <w:p w14:paraId="5924DDED" w14:textId="07349880" w:rsidR="00B7193D" w:rsidRPr="00DF71F2" w:rsidRDefault="00B7193D" w:rsidP="00FC5C57">
            <w:pPr>
              <w:pStyle w:val="Tablehead2"/>
            </w:pPr>
            <w:r w:rsidRPr="00DF71F2">
              <w:t>Workplace (Health, Safety and Welfare) Regulations 1992</w:t>
            </w:r>
          </w:p>
        </w:tc>
        <w:tc>
          <w:tcPr>
            <w:tcW w:w="2511" w:type="dxa"/>
          </w:tcPr>
          <w:p w14:paraId="7662C1C2" w14:textId="39AF7D9B" w:rsidR="00B7193D" w:rsidRPr="00FC5C57" w:rsidRDefault="00B7193D" w:rsidP="00FC5C57">
            <w:pPr>
              <w:pStyle w:val="Tablebody2"/>
            </w:pPr>
            <w:r w:rsidRPr="00FC5C57">
              <w:t>Yes – L24</w:t>
            </w:r>
          </w:p>
        </w:tc>
        <w:tc>
          <w:tcPr>
            <w:tcW w:w="3059" w:type="dxa"/>
          </w:tcPr>
          <w:p w14:paraId="45B02890" w14:textId="17B61784" w:rsidR="00B7193D" w:rsidRPr="00FC5C57" w:rsidRDefault="00B7193D" w:rsidP="00FC5C57">
            <w:pPr>
              <w:pStyle w:val="Tablebody2"/>
            </w:pPr>
            <w:r w:rsidRPr="00FC5C57">
              <w:t>Sets minimum workplace conditions</w:t>
            </w:r>
          </w:p>
        </w:tc>
        <w:tc>
          <w:tcPr>
            <w:tcW w:w="2814" w:type="dxa"/>
          </w:tcPr>
          <w:p w14:paraId="1210E42C" w14:textId="7A01FA5A" w:rsidR="00B7193D" w:rsidRPr="00FC5C57" w:rsidRDefault="00B7193D" w:rsidP="00FC5C57">
            <w:pPr>
              <w:pStyle w:val="Tablebody2"/>
            </w:pPr>
            <w:r w:rsidRPr="00FC5C57">
              <w:t>Lighting, ventilation, welfare facilities, safe access/egress</w:t>
            </w:r>
          </w:p>
        </w:tc>
        <w:tc>
          <w:tcPr>
            <w:tcW w:w="2648" w:type="dxa"/>
          </w:tcPr>
          <w:p w14:paraId="2D0E26E1" w14:textId="5E1CB2A3" w:rsidR="00B7193D" w:rsidRPr="00FC5C57" w:rsidRDefault="00B7193D" w:rsidP="00FC5C57">
            <w:pPr>
              <w:pStyle w:val="Tablebody2"/>
            </w:pPr>
            <w:r w:rsidRPr="00FC5C57">
              <w:t>Adequate lighting in sheds</w:t>
            </w:r>
          </w:p>
        </w:tc>
      </w:tr>
      <w:tr w:rsidR="00B7193D" w14:paraId="2071AC23" w14:textId="77777777" w:rsidTr="003E211C">
        <w:tc>
          <w:tcPr>
            <w:tcW w:w="2916" w:type="dxa"/>
          </w:tcPr>
          <w:p w14:paraId="10C2DB68" w14:textId="0D1604A7" w:rsidR="00B7193D" w:rsidRPr="00DF71F2" w:rsidRDefault="00B7193D" w:rsidP="00FC5C57">
            <w:pPr>
              <w:pStyle w:val="Tablehead2"/>
            </w:pPr>
            <w:r w:rsidRPr="00DF71F2">
              <w:t>Control of Noise at Work Regulations 2005</w:t>
            </w:r>
          </w:p>
        </w:tc>
        <w:tc>
          <w:tcPr>
            <w:tcW w:w="2511" w:type="dxa"/>
          </w:tcPr>
          <w:p w14:paraId="1E67E286" w14:textId="1C7274FC" w:rsidR="00B7193D" w:rsidRPr="00FC5C57" w:rsidRDefault="00B7193D" w:rsidP="00FC5C57">
            <w:pPr>
              <w:pStyle w:val="Tablebody2"/>
            </w:pPr>
            <w:r w:rsidRPr="00FC5C57">
              <w:t>Yes – L108</w:t>
            </w:r>
          </w:p>
        </w:tc>
        <w:tc>
          <w:tcPr>
            <w:tcW w:w="3059" w:type="dxa"/>
          </w:tcPr>
          <w:p w14:paraId="1269FBEF" w14:textId="3FB0F394" w:rsidR="00B7193D" w:rsidRPr="00FC5C57" w:rsidRDefault="00B7193D" w:rsidP="00FC5C57">
            <w:pPr>
              <w:pStyle w:val="Tablebody2"/>
            </w:pPr>
            <w:r w:rsidRPr="00FC5C57">
              <w:t>Protects workers from harmful noise</w:t>
            </w:r>
          </w:p>
        </w:tc>
        <w:tc>
          <w:tcPr>
            <w:tcW w:w="2814" w:type="dxa"/>
          </w:tcPr>
          <w:p w14:paraId="06F2BDB8" w14:textId="38EE5ABD" w:rsidR="00B7193D" w:rsidRPr="00FC5C57" w:rsidRDefault="00B7193D" w:rsidP="00FC5C57">
            <w:pPr>
              <w:pStyle w:val="Tablebody2"/>
            </w:pPr>
            <w:r w:rsidRPr="00FC5C57">
              <w:t>Noise assessment; hearing protection; signage</w:t>
            </w:r>
          </w:p>
        </w:tc>
        <w:tc>
          <w:tcPr>
            <w:tcW w:w="2648" w:type="dxa"/>
          </w:tcPr>
          <w:p w14:paraId="2964F0AB" w14:textId="0DFDFCF9" w:rsidR="00B7193D" w:rsidRPr="00FC5C57" w:rsidRDefault="00B7193D" w:rsidP="00FC5C57">
            <w:pPr>
              <w:pStyle w:val="Tablebody2"/>
            </w:pPr>
            <w:r w:rsidRPr="00FC5C57">
              <w:t>Ear defenders near grain dryers</w:t>
            </w:r>
          </w:p>
        </w:tc>
      </w:tr>
      <w:tr w:rsidR="00B7193D" w14:paraId="4A0EFEC4" w14:textId="77777777" w:rsidTr="003E211C">
        <w:tc>
          <w:tcPr>
            <w:tcW w:w="2916" w:type="dxa"/>
          </w:tcPr>
          <w:p w14:paraId="59C84D88" w14:textId="32704E48" w:rsidR="00B7193D" w:rsidRPr="00DF71F2" w:rsidRDefault="00B7193D" w:rsidP="00FC5C57">
            <w:pPr>
              <w:pStyle w:val="Tablehead2"/>
            </w:pPr>
            <w:r w:rsidRPr="00DF71F2">
              <w:t>Work at Height Regulations 2005</w:t>
            </w:r>
          </w:p>
        </w:tc>
        <w:tc>
          <w:tcPr>
            <w:tcW w:w="2511" w:type="dxa"/>
          </w:tcPr>
          <w:p w14:paraId="74533C56" w14:textId="66A75754" w:rsidR="00B7193D" w:rsidRPr="00FC5C57" w:rsidRDefault="00C8446B" w:rsidP="00FC5C57">
            <w:pPr>
              <w:pStyle w:val="Tablebody2"/>
            </w:pPr>
            <w:r w:rsidRPr="00FC5C57">
              <w:t>No</w:t>
            </w:r>
          </w:p>
        </w:tc>
        <w:tc>
          <w:tcPr>
            <w:tcW w:w="3059" w:type="dxa"/>
          </w:tcPr>
          <w:p w14:paraId="383E9898" w14:textId="027D3954" w:rsidR="00B7193D" w:rsidRPr="00FC5C57" w:rsidRDefault="00B7193D" w:rsidP="00FC5C57">
            <w:pPr>
              <w:pStyle w:val="Tablebody2"/>
            </w:pPr>
            <w:r w:rsidRPr="00FC5C57">
              <w:t>Prevents falls</w:t>
            </w:r>
          </w:p>
        </w:tc>
        <w:tc>
          <w:tcPr>
            <w:tcW w:w="2814" w:type="dxa"/>
          </w:tcPr>
          <w:p w14:paraId="5470C1AE" w14:textId="2B1BCADF" w:rsidR="00B7193D" w:rsidRPr="00FC5C57" w:rsidRDefault="00B7193D" w:rsidP="00FC5C57">
            <w:pPr>
              <w:pStyle w:val="Tablebody2"/>
            </w:pPr>
            <w:r w:rsidRPr="00FC5C57">
              <w:t>Avoid working at height; safe ladders/platforms; fall prevention</w:t>
            </w:r>
          </w:p>
        </w:tc>
        <w:tc>
          <w:tcPr>
            <w:tcW w:w="2648" w:type="dxa"/>
          </w:tcPr>
          <w:p w14:paraId="04C30E7A" w14:textId="63DE8331" w:rsidR="00B7193D" w:rsidRPr="00FC5C57" w:rsidRDefault="00B7193D" w:rsidP="00FC5C57">
            <w:pPr>
              <w:pStyle w:val="Tablebody2"/>
            </w:pPr>
            <w:r w:rsidRPr="00FC5C57">
              <w:t>Use platforms instead of bale stacks</w:t>
            </w:r>
          </w:p>
        </w:tc>
      </w:tr>
      <w:tr w:rsidR="00B7193D" w14:paraId="7E264AD0" w14:textId="77777777" w:rsidTr="003E211C">
        <w:tc>
          <w:tcPr>
            <w:tcW w:w="2916" w:type="dxa"/>
          </w:tcPr>
          <w:p w14:paraId="6B318802" w14:textId="36791BED" w:rsidR="00B7193D" w:rsidRPr="00DF71F2" w:rsidRDefault="00B7193D" w:rsidP="00FC5C57">
            <w:pPr>
              <w:pStyle w:val="Tablehead2"/>
            </w:pPr>
            <w:r w:rsidRPr="00DF71F2">
              <w:t>Manual Handling Operations Regulations 1992</w:t>
            </w:r>
          </w:p>
        </w:tc>
        <w:tc>
          <w:tcPr>
            <w:tcW w:w="2511" w:type="dxa"/>
          </w:tcPr>
          <w:p w14:paraId="663B9DB3" w14:textId="6DFE9A92" w:rsidR="00B7193D" w:rsidRPr="00FC5C57" w:rsidRDefault="00B7193D" w:rsidP="00FC5C57">
            <w:pPr>
              <w:pStyle w:val="Tablebody2"/>
            </w:pPr>
            <w:r w:rsidRPr="00FC5C57">
              <w:t>Yes – L23</w:t>
            </w:r>
          </w:p>
        </w:tc>
        <w:tc>
          <w:tcPr>
            <w:tcW w:w="3059" w:type="dxa"/>
          </w:tcPr>
          <w:p w14:paraId="181DC84D" w14:textId="190D06B6" w:rsidR="00B7193D" w:rsidRPr="00FC5C57" w:rsidRDefault="00B7193D" w:rsidP="00FC5C57">
            <w:pPr>
              <w:pStyle w:val="Tablebody2"/>
            </w:pPr>
            <w:r w:rsidRPr="00FC5C57">
              <w:t>Reduces injury from lifting/carrying</w:t>
            </w:r>
          </w:p>
        </w:tc>
        <w:tc>
          <w:tcPr>
            <w:tcW w:w="2814" w:type="dxa"/>
          </w:tcPr>
          <w:p w14:paraId="4999F781" w14:textId="6442880E" w:rsidR="00B7193D" w:rsidRPr="00FC5C57" w:rsidRDefault="00B7193D" w:rsidP="00FC5C57">
            <w:pPr>
              <w:pStyle w:val="Tablebody2"/>
            </w:pPr>
            <w:r w:rsidRPr="00FC5C57">
              <w:t>Assess tasks; reduce loads; use handling aids; correct technique</w:t>
            </w:r>
          </w:p>
        </w:tc>
        <w:tc>
          <w:tcPr>
            <w:tcW w:w="2648" w:type="dxa"/>
          </w:tcPr>
          <w:p w14:paraId="32B8FF48" w14:textId="6A5BEB7B" w:rsidR="00B7193D" w:rsidRPr="00FC5C57" w:rsidRDefault="00B7193D" w:rsidP="00FC5C57">
            <w:pPr>
              <w:pStyle w:val="Tablebody2"/>
            </w:pPr>
            <w:r w:rsidRPr="00FC5C57">
              <w:t>Using trolleys or team lifting</w:t>
            </w:r>
          </w:p>
        </w:tc>
      </w:tr>
    </w:tbl>
    <w:p w14:paraId="79718494" w14:textId="40300844" w:rsidR="00185787" w:rsidRDefault="00185787" w:rsidP="006A42C1">
      <w:pPr>
        <w:tabs>
          <w:tab w:val="left" w:pos="2429"/>
        </w:tabs>
      </w:pPr>
    </w:p>
    <w:p w14:paraId="530278F8" w14:textId="3EC09973" w:rsidR="00697C4C" w:rsidRDefault="00697C4C">
      <w:r>
        <w:br w:type="page"/>
      </w:r>
    </w:p>
    <w:p w14:paraId="35010552" w14:textId="37D944D8" w:rsidR="00697C4C" w:rsidRDefault="00697C4C" w:rsidP="006C2189">
      <w:pPr>
        <w:pStyle w:val="Heading1"/>
      </w:pPr>
      <w:r>
        <w:lastRenderedPageBreak/>
        <w:t>Legislation recall</w:t>
      </w:r>
    </w:p>
    <w:p w14:paraId="0335F169" w14:textId="035707FB" w:rsidR="00697C4C" w:rsidRPr="00DF71F2" w:rsidRDefault="00697C4C" w:rsidP="00697C4C">
      <w:pPr>
        <w:numPr>
          <w:ilvl w:val="0"/>
          <w:numId w:val="23"/>
        </w:numPr>
        <w:pBdr>
          <w:top w:val="nil"/>
          <w:left w:val="nil"/>
          <w:bottom w:val="nil"/>
          <w:right w:val="nil"/>
          <w:between w:val="nil"/>
        </w:pBdr>
        <w:tabs>
          <w:tab w:val="left" w:pos="2429"/>
        </w:tabs>
        <w:rPr>
          <w:b/>
          <w:bCs/>
        </w:rPr>
      </w:pPr>
      <w:r w:rsidRPr="00DF71F2">
        <w:rPr>
          <w:b/>
          <w:bCs/>
        </w:rPr>
        <w:t>PUWER (1998)</w:t>
      </w:r>
      <w:r w:rsidR="00DE11D3" w:rsidRPr="00DF71F2">
        <w:rPr>
          <w:b/>
          <w:bCs/>
        </w:rPr>
        <w:t>:</w:t>
      </w:r>
      <w:r w:rsidRPr="00DF71F2">
        <w:rPr>
          <w:b/>
          <w:bCs/>
        </w:rPr>
        <w:t xml:space="preserve"> Identify three (3) examples of equipment covered</w:t>
      </w:r>
      <w:r w:rsidR="00E13F1D" w:rsidRPr="00DF71F2">
        <w:rPr>
          <w:b/>
          <w:bCs/>
        </w:rPr>
        <w:t>.</w:t>
      </w:r>
    </w:p>
    <w:p w14:paraId="4FF2E833" w14:textId="19832ADE" w:rsidR="00BE2521" w:rsidRPr="00DF71F2" w:rsidRDefault="00BE2521" w:rsidP="00BE2521">
      <w:pPr>
        <w:pStyle w:val="ListParagraph"/>
        <w:tabs>
          <w:tab w:val="left" w:pos="2429"/>
        </w:tabs>
      </w:pPr>
      <w:r w:rsidRPr="00DF71F2">
        <w:t>Tractors; chainsaws; power tools</w:t>
      </w:r>
    </w:p>
    <w:p w14:paraId="5417B2FD" w14:textId="3CD9CD80" w:rsidR="00697C4C" w:rsidRPr="00DF71F2" w:rsidRDefault="00697C4C" w:rsidP="00697C4C">
      <w:pPr>
        <w:numPr>
          <w:ilvl w:val="0"/>
          <w:numId w:val="23"/>
        </w:numPr>
        <w:pBdr>
          <w:top w:val="nil"/>
          <w:left w:val="nil"/>
          <w:bottom w:val="nil"/>
          <w:right w:val="nil"/>
          <w:between w:val="nil"/>
        </w:pBdr>
        <w:tabs>
          <w:tab w:val="left" w:pos="2429"/>
        </w:tabs>
        <w:rPr>
          <w:b/>
          <w:bCs/>
        </w:rPr>
      </w:pPr>
      <w:r w:rsidRPr="00DF71F2">
        <w:rPr>
          <w:b/>
          <w:bCs/>
        </w:rPr>
        <w:t>COSHH (2002)</w:t>
      </w:r>
      <w:r w:rsidR="00DE11D3" w:rsidRPr="00DF71F2">
        <w:rPr>
          <w:b/>
          <w:bCs/>
        </w:rPr>
        <w:t>:</w:t>
      </w:r>
      <w:r w:rsidRPr="00DF71F2">
        <w:rPr>
          <w:b/>
          <w:bCs/>
        </w:rPr>
        <w:t xml:space="preserve"> Identify three (3) hazardous substances in land-based work</w:t>
      </w:r>
      <w:r w:rsidR="00E13F1D" w:rsidRPr="00DF71F2">
        <w:rPr>
          <w:b/>
          <w:bCs/>
        </w:rPr>
        <w:t>.</w:t>
      </w:r>
    </w:p>
    <w:p w14:paraId="6BFF68DA" w14:textId="77777777" w:rsidR="009C3B8A" w:rsidRPr="00DF71F2" w:rsidRDefault="009C3B8A" w:rsidP="009C3B8A">
      <w:pPr>
        <w:pStyle w:val="ListParagraph"/>
        <w:tabs>
          <w:tab w:val="left" w:pos="2429"/>
        </w:tabs>
      </w:pPr>
      <w:r w:rsidRPr="00DF71F2">
        <w:t>Pesticides; disinfectants; fertilisers</w:t>
      </w:r>
    </w:p>
    <w:p w14:paraId="57DC1891" w14:textId="6A906BA9" w:rsidR="00697C4C" w:rsidRPr="00DF71F2" w:rsidRDefault="00697C4C" w:rsidP="00697C4C">
      <w:pPr>
        <w:numPr>
          <w:ilvl w:val="0"/>
          <w:numId w:val="23"/>
        </w:numPr>
        <w:pBdr>
          <w:top w:val="nil"/>
          <w:left w:val="nil"/>
          <w:bottom w:val="nil"/>
          <w:right w:val="nil"/>
          <w:between w:val="nil"/>
        </w:pBdr>
        <w:tabs>
          <w:tab w:val="left" w:pos="2429"/>
        </w:tabs>
        <w:rPr>
          <w:b/>
          <w:bCs/>
        </w:rPr>
      </w:pPr>
      <w:r w:rsidRPr="00DF71F2">
        <w:rPr>
          <w:b/>
          <w:bCs/>
        </w:rPr>
        <w:t>Work at Height Regulations (2005)</w:t>
      </w:r>
      <w:r w:rsidR="00DE11D3" w:rsidRPr="00DF71F2">
        <w:rPr>
          <w:b/>
          <w:bCs/>
        </w:rPr>
        <w:t>:</w:t>
      </w:r>
      <w:r w:rsidRPr="00DF71F2">
        <w:rPr>
          <w:b/>
          <w:bCs/>
        </w:rPr>
        <w:t xml:space="preserve"> Identify two (2) tasks that </w:t>
      </w:r>
      <w:r w:rsidR="00E13F1D" w:rsidRPr="00DF71F2">
        <w:rPr>
          <w:b/>
          <w:bCs/>
        </w:rPr>
        <w:t xml:space="preserve">qualify </w:t>
      </w:r>
      <w:r w:rsidRPr="00DF71F2">
        <w:rPr>
          <w:b/>
          <w:bCs/>
        </w:rPr>
        <w:t xml:space="preserve">as </w:t>
      </w:r>
      <w:r w:rsidR="008F2C99" w:rsidRPr="00DF71F2">
        <w:rPr>
          <w:b/>
          <w:bCs/>
        </w:rPr>
        <w:t>‘</w:t>
      </w:r>
      <w:r w:rsidRPr="00DF71F2">
        <w:rPr>
          <w:b/>
          <w:bCs/>
        </w:rPr>
        <w:t>work at height</w:t>
      </w:r>
      <w:r w:rsidR="008F2C99" w:rsidRPr="00DF71F2">
        <w:rPr>
          <w:b/>
          <w:bCs/>
        </w:rPr>
        <w:t>’</w:t>
      </w:r>
      <w:r w:rsidR="00E13F1D" w:rsidRPr="00DF71F2">
        <w:rPr>
          <w:b/>
          <w:bCs/>
        </w:rPr>
        <w:t>.</w:t>
      </w:r>
    </w:p>
    <w:p w14:paraId="7B0B7A8C" w14:textId="5810559F" w:rsidR="00BF214E" w:rsidRPr="00DF71F2" w:rsidRDefault="00BF214E" w:rsidP="00BF214E">
      <w:pPr>
        <w:pStyle w:val="ListParagraph"/>
        <w:tabs>
          <w:tab w:val="left" w:pos="2429"/>
        </w:tabs>
      </w:pPr>
      <w:r w:rsidRPr="00DF71F2">
        <w:t>Working on ladders; working at ground level near an opening in the ground</w:t>
      </w:r>
    </w:p>
    <w:p w14:paraId="7E87A393" w14:textId="42FE5794" w:rsidR="00697C4C" w:rsidRPr="00DF71F2" w:rsidRDefault="00697C4C" w:rsidP="00697C4C">
      <w:pPr>
        <w:numPr>
          <w:ilvl w:val="0"/>
          <w:numId w:val="23"/>
        </w:numPr>
        <w:pBdr>
          <w:top w:val="nil"/>
          <w:left w:val="nil"/>
          <w:bottom w:val="nil"/>
          <w:right w:val="nil"/>
          <w:between w:val="nil"/>
        </w:pBdr>
        <w:tabs>
          <w:tab w:val="left" w:pos="2429"/>
        </w:tabs>
        <w:rPr>
          <w:b/>
          <w:bCs/>
        </w:rPr>
      </w:pPr>
      <w:r w:rsidRPr="00DF71F2">
        <w:rPr>
          <w:b/>
          <w:bCs/>
        </w:rPr>
        <w:t>RIDDOR (2013)</w:t>
      </w:r>
      <w:r w:rsidR="00DE11D3" w:rsidRPr="00DF71F2">
        <w:rPr>
          <w:b/>
          <w:bCs/>
        </w:rPr>
        <w:t>:</w:t>
      </w:r>
      <w:r w:rsidRPr="00DF71F2">
        <w:rPr>
          <w:b/>
          <w:bCs/>
        </w:rPr>
        <w:t xml:space="preserve"> Identify three (3) things that must be reported</w:t>
      </w:r>
      <w:r w:rsidR="00E13F1D" w:rsidRPr="00DF71F2">
        <w:rPr>
          <w:b/>
          <w:bCs/>
        </w:rPr>
        <w:t>.</w:t>
      </w:r>
    </w:p>
    <w:p w14:paraId="5B552EF4" w14:textId="05B19FD7" w:rsidR="00CC75C7" w:rsidRPr="00DF71F2" w:rsidRDefault="00CC75C7" w:rsidP="00CC75C7">
      <w:pPr>
        <w:pStyle w:val="ListParagraph"/>
        <w:tabs>
          <w:tab w:val="left" w:pos="2429"/>
        </w:tabs>
      </w:pPr>
      <w:r w:rsidRPr="00DF71F2">
        <w:t xml:space="preserve">Specified injuries (e.g., </w:t>
      </w:r>
      <w:r w:rsidR="000B3A36" w:rsidRPr="00DF71F2">
        <w:t>f</w:t>
      </w:r>
      <w:r w:rsidRPr="00DF71F2">
        <w:t>ractures); work</w:t>
      </w:r>
      <w:r w:rsidR="00A7775C" w:rsidRPr="00DF71F2">
        <w:t>-</w:t>
      </w:r>
      <w:r w:rsidRPr="00DF71F2">
        <w:t>related fatalities; occupational diseases</w:t>
      </w:r>
    </w:p>
    <w:p w14:paraId="349B2834" w14:textId="77777777" w:rsidR="00697C4C" w:rsidRDefault="00697C4C" w:rsidP="00697C4C">
      <w:pPr>
        <w:tabs>
          <w:tab w:val="left" w:pos="2429"/>
        </w:tabs>
      </w:pPr>
    </w:p>
    <w:p w14:paraId="0BBF2D0D" w14:textId="77777777" w:rsidR="00D72866" w:rsidRDefault="00D72866" w:rsidP="00157F02">
      <w:pPr>
        <w:keepNext/>
        <w:keepLines/>
        <w:spacing w:before="240" w:after="200"/>
        <w:outlineLvl w:val="0"/>
      </w:pPr>
    </w:p>
    <w:sectPr w:rsidR="00D72866" w:rsidSect="00031572">
      <w:headerReference w:type="default" r:id="rId8"/>
      <w:footerReference w:type="default" r:id="rId9"/>
      <w:pgSz w:w="16838" w:h="11906" w:orient="landscape"/>
      <w:pgMar w:top="1247" w:right="1440" w:bottom="2127" w:left="1440"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E602D5" w14:textId="77777777" w:rsidR="005529A2" w:rsidRDefault="005529A2" w:rsidP="000C51BB">
      <w:pPr>
        <w:spacing w:after="0" w:line="240" w:lineRule="auto"/>
      </w:pPr>
      <w:r>
        <w:separator/>
      </w:r>
    </w:p>
  </w:endnote>
  <w:endnote w:type="continuationSeparator" w:id="0">
    <w:p w14:paraId="009F36F4" w14:textId="77777777" w:rsidR="005529A2" w:rsidRDefault="005529A2" w:rsidP="000C51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1342157669"/>
      <w:docPartObj>
        <w:docPartGallery w:val="Page Numbers (Bottom of Page)"/>
        <w:docPartUnique/>
      </w:docPartObj>
    </w:sdtPr>
    <w:sdtEndPr>
      <w:rPr>
        <w:noProof/>
        <w:color w:val="808080" w:themeColor="background1" w:themeShade="80"/>
      </w:rPr>
    </w:sdtEndPr>
    <w:sdtContent>
      <w:sdt>
        <w:sdtPr>
          <w:rPr>
            <w:sz w:val="20"/>
            <w:szCs w:val="20"/>
          </w:rPr>
          <w:id w:val="-635027481"/>
          <w:docPartObj>
            <w:docPartGallery w:val="Page Numbers (Bottom of Page)"/>
            <w:docPartUnique/>
          </w:docPartObj>
        </w:sdtPr>
        <w:sdtEndPr>
          <w:rPr>
            <w:noProof/>
            <w:color w:val="808080" w:themeColor="background1" w:themeShade="80"/>
          </w:rPr>
        </w:sdtEndPr>
        <w:sdtContent>
          <w:p w14:paraId="7A118B71" w14:textId="5F6F0307" w:rsidR="009A5E44" w:rsidRDefault="009A5E44" w:rsidP="009A5E44">
            <w:pPr>
              <w:pStyle w:val="Footer"/>
              <w:jc w:val="right"/>
              <w:rPr>
                <w:sz w:val="20"/>
                <w:szCs w:val="20"/>
              </w:rPr>
            </w:pPr>
          </w:p>
          <w:sdt>
            <w:sdtPr>
              <w:rPr>
                <w:sz w:val="20"/>
                <w:szCs w:val="20"/>
              </w:rPr>
              <w:id w:val="-678031975"/>
              <w:docPartObj>
                <w:docPartGallery w:val="Page Numbers (Bottom of Page)"/>
                <w:docPartUnique/>
              </w:docPartObj>
            </w:sdtPr>
            <w:sdtEndPr>
              <w:rPr>
                <w:noProof/>
                <w:color w:val="808080" w:themeColor="background1" w:themeShade="80"/>
              </w:rPr>
            </w:sdtEndPr>
            <w:sdtContent>
              <w:tbl>
                <w:tblPr>
                  <w:tblStyle w:val="TableGridLight"/>
                  <w:tblW w:w="5000" w:type="pct"/>
                  <w:tblBorders>
                    <w:top w:val="none" w:sz="0" w:space="0" w:color="auto"/>
                    <w:left w:val="none" w:sz="0" w:space="0" w:color="auto"/>
                    <w:bottom w:val="single" w:sz="12" w:space="0" w:color="E2EEBE"/>
                    <w:right w:val="none" w:sz="0" w:space="0" w:color="auto"/>
                    <w:insideH w:val="none" w:sz="0" w:space="0" w:color="auto"/>
                    <w:insideV w:val="none" w:sz="0" w:space="0" w:color="auto"/>
                  </w:tblBorders>
                  <w:tblLook w:val="04A0" w:firstRow="1" w:lastRow="0" w:firstColumn="1" w:lastColumn="0" w:noHBand="0" w:noVBand="1"/>
                </w:tblPr>
                <w:tblGrid>
                  <w:gridCol w:w="8121"/>
                  <w:gridCol w:w="5837"/>
                </w:tblGrid>
                <w:tr w:rsidR="009A5E44" w14:paraId="67511FDF" w14:textId="77777777" w:rsidTr="00110643">
                  <w:tc>
                    <w:tcPr>
                      <w:tcW w:w="5000" w:type="pct"/>
                      <w:gridSpan w:val="2"/>
                      <w:tcBorders>
                        <w:bottom w:val="nil"/>
                      </w:tcBorders>
                    </w:tcPr>
                    <w:p w14:paraId="0E1F717A" w14:textId="77777777" w:rsidR="009A5E44" w:rsidRDefault="009A5E44" w:rsidP="009A5E44">
                      <w:pPr>
                        <w:pStyle w:val="Header"/>
                        <w:spacing w:after="120"/>
                        <w:rPr>
                          <w:sz w:val="18"/>
                          <w:szCs w:val="18"/>
                        </w:rPr>
                      </w:pPr>
                      <w:r w:rsidRPr="00937AB6">
                        <w:rPr>
                          <w:sz w:val="20"/>
                          <w:szCs w:val="20"/>
                        </w:rPr>
                        <w:t>Agriculture, Environmental and Animal Care</w:t>
                      </w:r>
                      <w:r>
                        <w:rPr>
                          <w:sz w:val="20"/>
                          <w:szCs w:val="20"/>
                        </w:rPr>
                        <w:t>:</w:t>
                      </w:r>
                      <w:r>
                        <w:rPr>
                          <w:noProof/>
                          <w:sz w:val="20"/>
                          <w:szCs w:val="20"/>
                        </w:rPr>
                        <w:t xml:space="preserve"> Health and safety</w:t>
                      </w:r>
                    </w:p>
                  </w:tc>
                </w:tr>
                <w:tr w:rsidR="009A5E44" w14:paraId="71964609" w14:textId="77777777" w:rsidTr="00110643">
                  <w:tc>
                    <w:tcPr>
                      <w:tcW w:w="2909" w:type="pct"/>
                      <w:tcBorders>
                        <w:top w:val="nil"/>
                        <w:bottom w:val="single" w:sz="12" w:space="0" w:color="EEDDDD"/>
                      </w:tcBorders>
                    </w:tcPr>
                    <w:p w14:paraId="2E40A3F3" w14:textId="3744C1F3" w:rsidR="009A5E44" w:rsidRDefault="009A5E44" w:rsidP="009A5E44">
                      <w:pPr>
                        <w:pStyle w:val="Header"/>
                        <w:spacing w:after="120"/>
                        <w:rPr>
                          <w:sz w:val="20"/>
                          <w:szCs w:val="20"/>
                        </w:rPr>
                      </w:pPr>
                      <w:r>
                        <w:rPr>
                          <w:noProof/>
                          <w:sz w:val="20"/>
                          <w:szCs w:val="20"/>
                        </w:rPr>
                        <w:t xml:space="preserve">Version 1, </w:t>
                      </w:r>
                      <w:r w:rsidR="00605B06">
                        <w:rPr>
                          <w:noProof/>
                          <w:sz w:val="20"/>
                          <w:szCs w:val="20"/>
                        </w:rPr>
                        <w:t>June</w:t>
                      </w:r>
                      <w:r>
                        <w:rPr>
                          <w:noProof/>
                          <w:sz w:val="20"/>
                          <w:szCs w:val="20"/>
                        </w:rPr>
                        <w:t xml:space="preserve"> 2026</w:t>
                      </w:r>
                    </w:p>
                  </w:tc>
                  <w:tc>
                    <w:tcPr>
                      <w:tcW w:w="2091" w:type="pct"/>
                      <w:tcBorders>
                        <w:top w:val="nil"/>
                        <w:bottom w:val="single" w:sz="12" w:space="0" w:color="EEDDDD"/>
                      </w:tcBorders>
                      <w:vAlign w:val="bottom"/>
                    </w:tcPr>
                    <w:p w14:paraId="00DE7760" w14:textId="77777777" w:rsidR="009A5E44" w:rsidRDefault="009A5E44" w:rsidP="009A5E44">
                      <w:pPr>
                        <w:pStyle w:val="Header"/>
                        <w:spacing w:after="120"/>
                        <w:jc w:val="right"/>
                        <w:rPr>
                          <w:sz w:val="20"/>
                          <w:szCs w:val="20"/>
                        </w:rPr>
                      </w:pPr>
                      <w:r>
                        <w:rPr>
                          <w:sz w:val="18"/>
                          <w:szCs w:val="18"/>
                        </w:rPr>
                        <w:t>© Gatsby Technical Education Projects 2026</w:t>
                      </w:r>
                    </w:p>
                  </w:tc>
                </w:tr>
              </w:tbl>
              <w:p w14:paraId="2D09AEE6" w14:textId="77777777" w:rsidR="009A5E44" w:rsidRDefault="009A5E44" w:rsidP="009A5E44">
                <w:pPr>
                  <w:pStyle w:val="Footer"/>
                  <w:jc w:val="right"/>
                  <w:rPr>
                    <w:sz w:val="20"/>
                    <w:szCs w:val="20"/>
                  </w:rPr>
                </w:pPr>
              </w:p>
              <w:p w14:paraId="678774A9" w14:textId="77777777" w:rsidR="009A5E44" w:rsidRPr="0099395B" w:rsidRDefault="009A5E44" w:rsidP="009A5E44">
                <w:pPr>
                  <w:pStyle w:val="Footer"/>
                  <w:jc w:val="center"/>
                  <w:rPr>
                    <w:noProof/>
                    <w:color w:val="808080" w:themeColor="background1" w:themeShade="80"/>
                    <w:sz w:val="20"/>
                    <w:szCs w:val="20"/>
                  </w:rPr>
                </w:pPr>
                <w:r w:rsidRPr="0099395B">
                  <w:rPr>
                    <w:color w:val="808080" w:themeColor="background1" w:themeShade="80"/>
                    <w:sz w:val="20"/>
                    <w:szCs w:val="20"/>
                  </w:rPr>
                  <w:fldChar w:fldCharType="begin"/>
                </w:r>
                <w:r w:rsidRPr="0099395B">
                  <w:rPr>
                    <w:color w:val="808080" w:themeColor="background1" w:themeShade="80"/>
                    <w:sz w:val="20"/>
                    <w:szCs w:val="20"/>
                  </w:rPr>
                  <w:instrText xml:space="preserve"> PAGE   \* MERGEFORMAT </w:instrText>
                </w:r>
                <w:r w:rsidRPr="0099395B">
                  <w:rPr>
                    <w:color w:val="808080" w:themeColor="background1" w:themeShade="80"/>
                    <w:sz w:val="20"/>
                    <w:szCs w:val="20"/>
                  </w:rPr>
                  <w:fldChar w:fldCharType="separate"/>
                </w:r>
                <w:r>
                  <w:rPr>
                    <w:color w:val="808080" w:themeColor="background1" w:themeShade="80"/>
                    <w:sz w:val="20"/>
                    <w:szCs w:val="20"/>
                  </w:rPr>
                  <w:t>2</w:t>
                </w:r>
                <w:r w:rsidRPr="0099395B">
                  <w:rPr>
                    <w:noProof/>
                    <w:color w:val="808080" w:themeColor="background1" w:themeShade="80"/>
                    <w:sz w:val="20"/>
                    <w:szCs w:val="20"/>
                  </w:rPr>
                  <w:fldChar w:fldCharType="end"/>
                </w:r>
              </w:p>
            </w:sdtContent>
          </w:sdt>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ABA535" w14:textId="77777777" w:rsidR="005529A2" w:rsidRDefault="005529A2" w:rsidP="000C51BB">
      <w:pPr>
        <w:spacing w:after="0" w:line="240" w:lineRule="auto"/>
      </w:pPr>
      <w:r>
        <w:separator/>
      </w:r>
    </w:p>
  </w:footnote>
  <w:footnote w:type="continuationSeparator" w:id="0">
    <w:p w14:paraId="68D12551" w14:textId="77777777" w:rsidR="005529A2" w:rsidRDefault="005529A2" w:rsidP="000C51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Light"/>
      <w:tblW w:w="5000" w:type="pct"/>
      <w:tblBorders>
        <w:top w:val="none" w:sz="0" w:space="0" w:color="auto"/>
        <w:left w:val="none" w:sz="0" w:space="0" w:color="auto"/>
        <w:bottom w:val="single" w:sz="12" w:space="0" w:color="FFF5C4"/>
        <w:right w:val="none" w:sz="0" w:space="0" w:color="auto"/>
        <w:insideH w:val="none" w:sz="0" w:space="0" w:color="auto"/>
        <w:insideV w:val="none" w:sz="0" w:space="0" w:color="auto"/>
      </w:tblBorders>
      <w:tblLook w:val="04A0" w:firstRow="1" w:lastRow="0" w:firstColumn="1" w:lastColumn="0" w:noHBand="0" w:noVBand="1"/>
    </w:tblPr>
    <w:tblGrid>
      <w:gridCol w:w="3294"/>
      <w:gridCol w:w="10664"/>
    </w:tblGrid>
    <w:tr w:rsidR="009A5E44" w14:paraId="2FE3C14E" w14:textId="77777777" w:rsidTr="00110643">
      <w:tc>
        <w:tcPr>
          <w:tcW w:w="1180" w:type="pct"/>
          <w:tcBorders>
            <w:bottom w:val="single" w:sz="12" w:space="0" w:color="EEDDDD"/>
          </w:tcBorders>
        </w:tcPr>
        <w:p w14:paraId="09EFFA29" w14:textId="77777777" w:rsidR="009A5E44" w:rsidRDefault="009A5E44" w:rsidP="009A5E44">
          <w:pPr>
            <w:pStyle w:val="Header"/>
            <w:spacing w:after="120"/>
            <w:rPr>
              <w:sz w:val="20"/>
              <w:szCs w:val="20"/>
            </w:rPr>
          </w:pPr>
        </w:p>
      </w:tc>
      <w:tc>
        <w:tcPr>
          <w:tcW w:w="3820" w:type="pct"/>
          <w:tcBorders>
            <w:bottom w:val="single" w:sz="12" w:space="0" w:color="EEDDDD"/>
          </w:tcBorders>
        </w:tcPr>
        <w:p w14:paraId="565C9ED5" w14:textId="77777777" w:rsidR="009A5E44" w:rsidRDefault="009A5E44" w:rsidP="009A5E44">
          <w:pPr>
            <w:pStyle w:val="Header"/>
            <w:spacing w:after="120"/>
            <w:jc w:val="right"/>
            <w:rPr>
              <w:sz w:val="20"/>
              <w:szCs w:val="20"/>
            </w:rPr>
          </w:pPr>
          <w:r>
            <w:rPr>
              <w:sz w:val="20"/>
              <w:szCs w:val="20"/>
            </w:rPr>
            <w:t>Resource</w:t>
          </w:r>
          <w:r w:rsidRPr="000F0146">
            <w:rPr>
              <w:sz w:val="20"/>
              <w:szCs w:val="20"/>
            </w:rPr>
            <w:t xml:space="preserve"> </w:t>
          </w:r>
          <w:r>
            <w:rPr>
              <w:sz w:val="20"/>
              <w:szCs w:val="20"/>
            </w:rPr>
            <w:t>2</w:t>
          </w:r>
          <w:r w:rsidRPr="000F0146">
            <w:rPr>
              <w:sz w:val="20"/>
              <w:szCs w:val="20"/>
            </w:rPr>
            <w:t xml:space="preserve">: </w:t>
          </w:r>
          <w:r w:rsidRPr="008F2C99">
            <w:rPr>
              <w:sz w:val="20"/>
              <w:szCs w:val="20"/>
            </w:rPr>
            <w:t>Health and safety knowledge organiser</w:t>
          </w:r>
        </w:p>
        <w:p w14:paraId="3A46241A" w14:textId="451DDA4D" w:rsidR="009A5E44" w:rsidRDefault="009A5E44" w:rsidP="009A5E44">
          <w:pPr>
            <w:pStyle w:val="Header"/>
            <w:spacing w:after="120"/>
            <w:jc w:val="right"/>
            <w:rPr>
              <w:sz w:val="20"/>
              <w:szCs w:val="20"/>
            </w:rPr>
          </w:pPr>
          <w:r>
            <w:rPr>
              <w:sz w:val="20"/>
              <w:szCs w:val="20"/>
            </w:rPr>
            <w:t>Worksheet</w:t>
          </w:r>
          <w:r w:rsidR="00A7775C">
            <w:rPr>
              <w:sz w:val="20"/>
              <w:szCs w:val="20"/>
            </w:rPr>
            <w:t xml:space="preserve"> answers</w:t>
          </w:r>
        </w:p>
      </w:tc>
    </w:tr>
  </w:tbl>
  <w:p w14:paraId="4F7B883B" w14:textId="77777777" w:rsidR="009A5E44" w:rsidRPr="00862C5D" w:rsidRDefault="009A5E44" w:rsidP="009A5E44">
    <w:pPr>
      <w:pStyle w:val="Header"/>
      <w:rPr>
        <w:sz w:val="20"/>
        <w:szCs w:val="20"/>
      </w:rPr>
    </w:pPr>
    <w:r>
      <w:rPr>
        <w:noProof/>
        <w:sz w:val="20"/>
        <w:szCs w:val="20"/>
      </w:rPr>
      <w:drawing>
        <wp:anchor distT="0" distB="0" distL="114300" distR="114300" simplePos="0" relativeHeight="251659264" behindDoc="0" locked="0" layoutInCell="1" allowOverlap="1" wp14:anchorId="5126106E" wp14:editId="3C51335D">
          <wp:simplePos x="0" y="0"/>
          <wp:positionH relativeFrom="margin">
            <wp:align>left</wp:align>
          </wp:positionH>
          <wp:positionV relativeFrom="paragraph">
            <wp:posOffset>-601345</wp:posOffset>
          </wp:positionV>
          <wp:extent cx="1137557" cy="477540"/>
          <wp:effectExtent l="0" t="0" r="5715" b="0"/>
          <wp:wrapNone/>
          <wp:docPr id="1352602996" name="Picture 13526029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37557" cy="47754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673867"/>
    <w:multiLevelType w:val="hybridMultilevel"/>
    <w:tmpl w:val="2AF0B3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BB4E48"/>
    <w:multiLevelType w:val="hybridMultilevel"/>
    <w:tmpl w:val="BBDED0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421152"/>
    <w:multiLevelType w:val="hybridMultilevel"/>
    <w:tmpl w:val="616856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48568F6"/>
    <w:multiLevelType w:val="hybridMultilevel"/>
    <w:tmpl w:val="E6480AC6"/>
    <w:lvl w:ilvl="0" w:tplc="C372975E">
      <w:start w:val="1"/>
      <w:numFmt w:val="bullet"/>
      <w:pStyle w:val="Tablebulletssmall"/>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6992CCE"/>
    <w:multiLevelType w:val="hybridMultilevel"/>
    <w:tmpl w:val="1842FD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7305230"/>
    <w:multiLevelType w:val="multilevel"/>
    <w:tmpl w:val="7AB29EF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6" w15:restartNumberingAfterBreak="0">
    <w:nsid w:val="214A5258"/>
    <w:multiLevelType w:val="hybridMultilevel"/>
    <w:tmpl w:val="6FC670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2455DCD"/>
    <w:multiLevelType w:val="hybridMultilevel"/>
    <w:tmpl w:val="9384B1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3775842"/>
    <w:multiLevelType w:val="hybridMultilevel"/>
    <w:tmpl w:val="651A25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49656EA"/>
    <w:multiLevelType w:val="hybridMultilevel"/>
    <w:tmpl w:val="3E7694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6710621"/>
    <w:multiLevelType w:val="multilevel"/>
    <w:tmpl w:val="B40CAEA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1" w15:restartNumberingAfterBreak="0">
    <w:nsid w:val="2C1849CF"/>
    <w:multiLevelType w:val="hybridMultilevel"/>
    <w:tmpl w:val="8188A5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17F036A"/>
    <w:multiLevelType w:val="hybridMultilevel"/>
    <w:tmpl w:val="2FCC1D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C2D4D1A"/>
    <w:multiLevelType w:val="hybridMultilevel"/>
    <w:tmpl w:val="440831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88A2D0D"/>
    <w:multiLevelType w:val="hybridMultilevel"/>
    <w:tmpl w:val="24227A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9517708"/>
    <w:multiLevelType w:val="hybridMultilevel"/>
    <w:tmpl w:val="833614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B2C0B20"/>
    <w:multiLevelType w:val="hybridMultilevel"/>
    <w:tmpl w:val="E0B06E1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C7C6C1B"/>
    <w:multiLevelType w:val="multilevel"/>
    <w:tmpl w:val="A1E663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538A1F9B"/>
    <w:multiLevelType w:val="hybridMultilevel"/>
    <w:tmpl w:val="46EC3A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BAB5894"/>
    <w:multiLevelType w:val="hybridMultilevel"/>
    <w:tmpl w:val="BDD29E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1231E27"/>
    <w:multiLevelType w:val="hybridMultilevel"/>
    <w:tmpl w:val="062E92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A10177B"/>
    <w:multiLevelType w:val="hybridMultilevel"/>
    <w:tmpl w:val="0F8823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B500CD6"/>
    <w:multiLevelType w:val="hybridMultilevel"/>
    <w:tmpl w:val="51DA9B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46640140">
    <w:abstractNumId w:val="10"/>
  </w:num>
  <w:num w:numId="2" w16cid:durableId="1334603471">
    <w:abstractNumId w:val="5"/>
  </w:num>
  <w:num w:numId="3" w16cid:durableId="454100576">
    <w:abstractNumId w:val="14"/>
  </w:num>
  <w:num w:numId="4" w16cid:durableId="358432893">
    <w:abstractNumId w:val="16"/>
  </w:num>
  <w:num w:numId="5" w16cid:durableId="1769345959">
    <w:abstractNumId w:val="2"/>
  </w:num>
  <w:num w:numId="6" w16cid:durableId="2092727936">
    <w:abstractNumId w:val="13"/>
  </w:num>
  <w:num w:numId="7" w16cid:durableId="1424182519">
    <w:abstractNumId w:val="19"/>
  </w:num>
  <w:num w:numId="8" w16cid:durableId="1380324300">
    <w:abstractNumId w:val="9"/>
  </w:num>
  <w:num w:numId="9" w16cid:durableId="1810899930">
    <w:abstractNumId w:val="3"/>
  </w:num>
  <w:num w:numId="10" w16cid:durableId="1276324223">
    <w:abstractNumId w:val="11"/>
  </w:num>
  <w:num w:numId="11" w16cid:durableId="269892830">
    <w:abstractNumId w:val="18"/>
  </w:num>
  <w:num w:numId="12" w16cid:durableId="476338105">
    <w:abstractNumId w:val="6"/>
  </w:num>
  <w:num w:numId="13" w16cid:durableId="2010592579">
    <w:abstractNumId w:val="21"/>
  </w:num>
  <w:num w:numId="14" w16cid:durableId="1520898666">
    <w:abstractNumId w:val="12"/>
  </w:num>
  <w:num w:numId="15" w16cid:durableId="802045075">
    <w:abstractNumId w:val="8"/>
  </w:num>
  <w:num w:numId="16" w16cid:durableId="1861626428">
    <w:abstractNumId w:val="20"/>
  </w:num>
  <w:num w:numId="17" w16cid:durableId="521436602">
    <w:abstractNumId w:val="7"/>
  </w:num>
  <w:num w:numId="18" w16cid:durableId="135143229">
    <w:abstractNumId w:val="0"/>
  </w:num>
  <w:num w:numId="19" w16cid:durableId="741148128">
    <w:abstractNumId w:val="1"/>
  </w:num>
  <w:num w:numId="20" w16cid:durableId="769352765">
    <w:abstractNumId w:val="15"/>
  </w:num>
  <w:num w:numId="21" w16cid:durableId="1186407963">
    <w:abstractNumId w:val="4"/>
  </w:num>
  <w:num w:numId="22" w16cid:durableId="311957161">
    <w:abstractNumId w:val="22"/>
  </w:num>
  <w:num w:numId="23" w16cid:durableId="131251977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removePersonalInformation/>
  <w:removeDateAndTime/>
  <w:hideSpellingErrors/>
  <w:hideGrammaticalErrors/>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defaultTableStyle w:val="TableGridLight"/>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jQxMLe0MLMwNjM0MzNQ0lEKTi0uzszPAykwrgUAgncXAywAAAA="/>
  </w:docVars>
  <w:rsids>
    <w:rsidRoot w:val="000C51BB"/>
    <w:rsid w:val="00002E48"/>
    <w:rsid w:val="000105AB"/>
    <w:rsid w:val="00031572"/>
    <w:rsid w:val="000361B9"/>
    <w:rsid w:val="00041B75"/>
    <w:rsid w:val="00041F60"/>
    <w:rsid w:val="000470E0"/>
    <w:rsid w:val="000638CB"/>
    <w:rsid w:val="0006706F"/>
    <w:rsid w:val="00067765"/>
    <w:rsid w:val="00083A47"/>
    <w:rsid w:val="000A319C"/>
    <w:rsid w:val="000B2354"/>
    <w:rsid w:val="000B3A36"/>
    <w:rsid w:val="000C51BB"/>
    <w:rsid w:val="000C7A38"/>
    <w:rsid w:val="000D113C"/>
    <w:rsid w:val="000D3C01"/>
    <w:rsid w:val="000F0146"/>
    <w:rsid w:val="000F432F"/>
    <w:rsid w:val="00117BD1"/>
    <w:rsid w:val="0012667D"/>
    <w:rsid w:val="0013236C"/>
    <w:rsid w:val="001409B0"/>
    <w:rsid w:val="00142E67"/>
    <w:rsid w:val="00153FDE"/>
    <w:rsid w:val="0015537E"/>
    <w:rsid w:val="00156CC7"/>
    <w:rsid w:val="0015738A"/>
    <w:rsid w:val="00157F02"/>
    <w:rsid w:val="0016745C"/>
    <w:rsid w:val="00176ACC"/>
    <w:rsid w:val="00180C45"/>
    <w:rsid w:val="00185787"/>
    <w:rsid w:val="001D637C"/>
    <w:rsid w:val="001E1893"/>
    <w:rsid w:val="001F72BC"/>
    <w:rsid w:val="00204B71"/>
    <w:rsid w:val="00206EF2"/>
    <w:rsid w:val="002105FE"/>
    <w:rsid w:val="00215D2E"/>
    <w:rsid w:val="00225715"/>
    <w:rsid w:val="002307A7"/>
    <w:rsid w:val="00235B16"/>
    <w:rsid w:val="002547B3"/>
    <w:rsid w:val="0029094D"/>
    <w:rsid w:val="002A167A"/>
    <w:rsid w:val="002B1F31"/>
    <w:rsid w:val="002C07C6"/>
    <w:rsid w:val="002C7D5F"/>
    <w:rsid w:val="00300588"/>
    <w:rsid w:val="00310272"/>
    <w:rsid w:val="00314556"/>
    <w:rsid w:val="00325553"/>
    <w:rsid w:val="00340E85"/>
    <w:rsid w:val="00345A04"/>
    <w:rsid w:val="00357D23"/>
    <w:rsid w:val="00370D6E"/>
    <w:rsid w:val="00377A27"/>
    <w:rsid w:val="003805D8"/>
    <w:rsid w:val="00390713"/>
    <w:rsid w:val="003A4BF3"/>
    <w:rsid w:val="003B125E"/>
    <w:rsid w:val="003B2CF6"/>
    <w:rsid w:val="003B30F7"/>
    <w:rsid w:val="003B319C"/>
    <w:rsid w:val="003C2161"/>
    <w:rsid w:val="003D01C2"/>
    <w:rsid w:val="003D46AC"/>
    <w:rsid w:val="003E211C"/>
    <w:rsid w:val="003F01DF"/>
    <w:rsid w:val="003F2915"/>
    <w:rsid w:val="00442516"/>
    <w:rsid w:val="00445C22"/>
    <w:rsid w:val="00454611"/>
    <w:rsid w:val="004606AC"/>
    <w:rsid w:val="004635D4"/>
    <w:rsid w:val="00464106"/>
    <w:rsid w:val="0048092F"/>
    <w:rsid w:val="00487C6D"/>
    <w:rsid w:val="00492091"/>
    <w:rsid w:val="004C0824"/>
    <w:rsid w:val="004C1F04"/>
    <w:rsid w:val="004F4859"/>
    <w:rsid w:val="004F58B3"/>
    <w:rsid w:val="004F7F70"/>
    <w:rsid w:val="00521971"/>
    <w:rsid w:val="00524C44"/>
    <w:rsid w:val="005260D5"/>
    <w:rsid w:val="005369B8"/>
    <w:rsid w:val="005453A0"/>
    <w:rsid w:val="005529A2"/>
    <w:rsid w:val="005873B4"/>
    <w:rsid w:val="005F3AFB"/>
    <w:rsid w:val="005F6977"/>
    <w:rsid w:val="00605B06"/>
    <w:rsid w:val="0062588D"/>
    <w:rsid w:val="006308DD"/>
    <w:rsid w:val="00634C07"/>
    <w:rsid w:val="00637FFD"/>
    <w:rsid w:val="00653903"/>
    <w:rsid w:val="00670A30"/>
    <w:rsid w:val="00674C21"/>
    <w:rsid w:val="006947C4"/>
    <w:rsid w:val="00697C4C"/>
    <w:rsid w:val="006A42C1"/>
    <w:rsid w:val="006A7AC7"/>
    <w:rsid w:val="006B5E43"/>
    <w:rsid w:val="006C2189"/>
    <w:rsid w:val="006D0E51"/>
    <w:rsid w:val="006F4FF7"/>
    <w:rsid w:val="00706B6D"/>
    <w:rsid w:val="00724266"/>
    <w:rsid w:val="0072690B"/>
    <w:rsid w:val="00731087"/>
    <w:rsid w:val="00731E26"/>
    <w:rsid w:val="00750697"/>
    <w:rsid w:val="00770D34"/>
    <w:rsid w:val="00773A05"/>
    <w:rsid w:val="007A237D"/>
    <w:rsid w:val="007A538B"/>
    <w:rsid w:val="007B3C00"/>
    <w:rsid w:val="007B5294"/>
    <w:rsid w:val="007D158B"/>
    <w:rsid w:val="007D2C0C"/>
    <w:rsid w:val="007E7408"/>
    <w:rsid w:val="0080431E"/>
    <w:rsid w:val="00807FA0"/>
    <w:rsid w:val="0081441F"/>
    <w:rsid w:val="00833CE6"/>
    <w:rsid w:val="00862C5D"/>
    <w:rsid w:val="00876CBE"/>
    <w:rsid w:val="00891891"/>
    <w:rsid w:val="008E0F74"/>
    <w:rsid w:val="008E4CD1"/>
    <w:rsid w:val="008E7C66"/>
    <w:rsid w:val="008F2C99"/>
    <w:rsid w:val="009003D6"/>
    <w:rsid w:val="00901212"/>
    <w:rsid w:val="00902A2C"/>
    <w:rsid w:val="00936864"/>
    <w:rsid w:val="00937AB6"/>
    <w:rsid w:val="0094470F"/>
    <w:rsid w:val="00992BF1"/>
    <w:rsid w:val="0099395B"/>
    <w:rsid w:val="009A4B65"/>
    <w:rsid w:val="009A5E44"/>
    <w:rsid w:val="009B52AD"/>
    <w:rsid w:val="009C39D1"/>
    <w:rsid w:val="009C3B8A"/>
    <w:rsid w:val="009D156F"/>
    <w:rsid w:val="00A13C44"/>
    <w:rsid w:val="00A23F38"/>
    <w:rsid w:val="00A24572"/>
    <w:rsid w:val="00A42749"/>
    <w:rsid w:val="00A43CEA"/>
    <w:rsid w:val="00A45FF2"/>
    <w:rsid w:val="00A7115A"/>
    <w:rsid w:val="00A7775C"/>
    <w:rsid w:val="00AB0EBC"/>
    <w:rsid w:val="00AE052D"/>
    <w:rsid w:val="00AE1B6B"/>
    <w:rsid w:val="00AE2325"/>
    <w:rsid w:val="00AE4CDC"/>
    <w:rsid w:val="00B035C8"/>
    <w:rsid w:val="00B13AC6"/>
    <w:rsid w:val="00B257C1"/>
    <w:rsid w:val="00B34CF4"/>
    <w:rsid w:val="00B419C4"/>
    <w:rsid w:val="00B41CD6"/>
    <w:rsid w:val="00B43BA8"/>
    <w:rsid w:val="00B601A7"/>
    <w:rsid w:val="00B6090E"/>
    <w:rsid w:val="00B61361"/>
    <w:rsid w:val="00B7193D"/>
    <w:rsid w:val="00B813E7"/>
    <w:rsid w:val="00B96CE7"/>
    <w:rsid w:val="00BC4E1D"/>
    <w:rsid w:val="00BD42DD"/>
    <w:rsid w:val="00BD6BCE"/>
    <w:rsid w:val="00BE2521"/>
    <w:rsid w:val="00BF214E"/>
    <w:rsid w:val="00C12F14"/>
    <w:rsid w:val="00C348E4"/>
    <w:rsid w:val="00C44A40"/>
    <w:rsid w:val="00C72F51"/>
    <w:rsid w:val="00C807DD"/>
    <w:rsid w:val="00C8446B"/>
    <w:rsid w:val="00C97C57"/>
    <w:rsid w:val="00CA1481"/>
    <w:rsid w:val="00CC155F"/>
    <w:rsid w:val="00CC1AAA"/>
    <w:rsid w:val="00CC483F"/>
    <w:rsid w:val="00CC75C7"/>
    <w:rsid w:val="00CD6D81"/>
    <w:rsid w:val="00CE4992"/>
    <w:rsid w:val="00D133FB"/>
    <w:rsid w:val="00D327C6"/>
    <w:rsid w:val="00D72866"/>
    <w:rsid w:val="00D905D8"/>
    <w:rsid w:val="00D90E9B"/>
    <w:rsid w:val="00DA32BF"/>
    <w:rsid w:val="00DA6189"/>
    <w:rsid w:val="00DA7A9D"/>
    <w:rsid w:val="00DC03CE"/>
    <w:rsid w:val="00DC6A5A"/>
    <w:rsid w:val="00DD0EBF"/>
    <w:rsid w:val="00DE11D3"/>
    <w:rsid w:val="00DE4DC9"/>
    <w:rsid w:val="00DF0AA1"/>
    <w:rsid w:val="00DF4067"/>
    <w:rsid w:val="00DF71F2"/>
    <w:rsid w:val="00E13F1D"/>
    <w:rsid w:val="00E26F4D"/>
    <w:rsid w:val="00E85A43"/>
    <w:rsid w:val="00EA5865"/>
    <w:rsid w:val="00EA5B43"/>
    <w:rsid w:val="00EA6C08"/>
    <w:rsid w:val="00EE61A9"/>
    <w:rsid w:val="00EE6E45"/>
    <w:rsid w:val="00EF5615"/>
    <w:rsid w:val="00F033BC"/>
    <w:rsid w:val="00F0504F"/>
    <w:rsid w:val="00F10439"/>
    <w:rsid w:val="00F112FA"/>
    <w:rsid w:val="00F35F80"/>
    <w:rsid w:val="00F42CFE"/>
    <w:rsid w:val="00F52431"/>
    <w:rsid w:val="00F65934"/>
    <w:rsid w:val="00F65FBF"/>
    <w:rsid w:val="00F70A6C"/>
    <w:rsid w:val="00FA1218"/>
    <w:rsid w:val="00FA5BA7"/>
    <w:rsid w:val="00FB41B7"/>
    <w:rsid w:val="00FC5C57"/>
    <w:rsid w:val="00FC6772"/>
    <w:rsid w:val="00FC7501"/>
    <w:rsid w:val="00FC7FB4"/>
    <w:rsid w:val="00FD380B"/>
    <w:rsid w:val="00FD53F9"/>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B9E90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12FA"/>
    <w:rPr>
      <w:rFonts w:ascii="Arial" w:hAnsi="Arial"/>
      <w:color w:val="0D0D0D" w:themeColor="text1" w:themeTint="F2"/>
    </w:rPr>
  </w:style>
  <w:style w:type="paragraph" w:styleId="Heading1">
    <w:name w:val="heading 1"/>
    <w:basedOn w:val="Normal"/>
    <w:next w:val="Normal"/>
    <w:link w:val="Heading1Char"/>
    <w:uiPriority w:val="9"/>
    <w:qFormat/>
    <w:rsid w:val="00F65934"/>
    <w:pPr>
      <w:keepNext/>
      <w:keepLines/>
      <w:spacing w:before="240" w:after="200"/>
      <w:outlineLvl w:val="0"/>
    </w:pPr>
    <w:rPr>
      <w:rFonts w:eastAsiaTheme="majorEastAsia" w:cstheme="majorBidi"/>
      <w:color w:val="851414"/>
      <w:sz w:val="32"/>
      <w:szCs w:val="32"/>
    </w:rPr>
  </w:style>
  <w:style w:type="paragraph" w:styleId="Heading2">
    <w:name w:val="heading 2"/>
    <w:basedOn w:val="Normal"/>
    <w:next w:val="Normal"/>
    <w:link w:val="Heading2Char"/>
    <w:uiPriority w:val="9"/>
    <w:unhideWhenUsed/>
    <w:qFormat/>
    <w:rsid w:val="00F65934"/>
    <w:pPr>
      <w:keepNext/>
      <w:keepLines/>
      <w:spacing w:before="40" w:after="120"/>
      <w:outlineLvl w:val="1"/>
    </w:pPr>
    <w:rPr>
      <w:rFonts w:eastAsiaTheme="majorEastAsia" w:cstheme="majorBidi"/>
      <w:color w:val="851414"/>
      <w:sz w:val="28"/>
      <w:szCs w:val="28"/>
    </w:rPr>
  </w:style>
  <w:style w:type="paragraph" w:styleId="Heading3">
    <w:name w:val="heading 3"/>
    <w:basedOn w:val="Normal"/>
    <w:next w:val="Normal"/>
    <w:link w:val="Heading3Char"/>
    <w:uiPriority w:val="9"/>
    <w:semiHidden/>
    <w:unhideWhenUsed/>
    <w:rsid w:val="00F65934"/>
    <w:pPr>
      <w:keepNext/>
      <w:keepLines/>
      <w:spacing w:before="40" w:after="0"/>
      <w:outlineLvl w:val="2"/>
    </w:pPr>
    <w:rPr>
      <w:rFonts w:asciiTheme="majorHAnsi" w:eastAsiaTheme="majorEastAsia" w:hAnsiTheme="majorHAnsi" w:cstheme="majorBidi"/>
      <w:color w:val="851414"/>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C51BB"/>
    <w:pPr>
      <w:tabs>
        <w:tab w:val="center" w:pos="4513"/>
        <w:tab w:val="right" w:pos="9026"/>
      </w:tabs>
      <w:spacing w:after="0" w:line="240" w:lineRule="auto"/>
    </w:pPr>
  </w:style>
  <w:style w:type="character" w:customStyle="1" w:styleId="HeaderChar">
    <w:name w:val="Header Char"/>
    <w:basedOn w:val="DefaultParagraphFont"/>
    <w:link w:val="Header"/>
    <w:uiPriority w:val="99"/>
    <w:rsid w:val="000C51BB"/>
  </w:style>
  <w:style w:type="paragraph" w:styleId="Footer">
    <w:name w:val="footer"/>
    <w:basedOn w:val="Normal"/>
    <w:link w:val="FooterChar"/>
    <w:uiPriority w:val="99"/>
    <w:unhideWhenUsed/>
    <w:rsid w:val="000C51BB"/>
    <w:pPr>
      <w:tabs>
        <w:tab w:val="center" w:pos="4513"/>
        <w:tab w:val="right" w:pos="9026"/>
      </w:tabs>
      <w:spacing w:after="0" w:line="240" w:lineRule="auto"/>
    </w:pPr>
  </w:style>
  <w:style w:type="character" w:customStyle="1" w:styleId="FooterChar">
    <w:name w:val="Footer Char"/>
    <w:basedOn w:val="DefaultParagraphFont"/>
    <w:link w:val="Footer"/>
    <w:uiPriority w:val="99"/>
    <w:rsid w:val="000C51BB"/>
  </w:style>
  <w:style w:type="table" w:styleId="TableGrid">
    <w:name w:val="Table Grid"/>
    <w:basedOn w:val="TableNormal"/>
    <w:uiPriority w:val="39"/>
    <w:rsid w:val="003D46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F65934"/>
    <w:rPr>
      <w:rFonts w:ascii="Arial" w:eastAsiaTheme="majorEastAsia" w:hAnsi="Arial" w:cstheme="majorBidi"/>
      <w:color w:val="851414"/>
      <w:sz w:val="32"/>
      <w:szCs w:val="32"/>
    </w:rPr>
  </w:style>
  <w:style w:type="character" w:customStyle="1" w:styleId="Heading2Char">
    <w:name w:val="Heading 2 Char"/>
    <w:basedOn w:val="DefaultParagraphFont"/>
    <w:link w:val="Heading2"/>
    <w:uiPriority w:val="9"/>
    <w:rsid w:val="00F65934"/>
    <w:rPr>
      <w:rFonts w:ascii="Arial" w:eastAsiaTheme="majorEastAsia" w:hAnsi="Arial" w:cstheme="majorBidi"/>
      <w:color w:val="851414"/>
      <w:sz w:val="28"/>
      <w:szCs w:val="28"/>
    </w:rPr>
  </w:style>
  <w:style w:type="paragraph" w:styleId="Title">
    <w:name w:val="Title"/>
    <w:basedOn w:val="Normal"/>
    <w:next w:val="Normal"/>
    <w:link w:val="TitleChar"/>
    <w:uiPriority w:val="10"/>
    <w:qFormat/>
    <w:rsid w:val="00F65934"/>
    <w:pPr>
      <w:pBdr>
        <w:top w:val="single" w:sz="4" w:space="6" w:color="FFFFFF" w:themeColor="background1"/>
        <w:left w:val="single" w:sz="4" w:space="10" w:color="FFFFFF" w:themeColor="background1"/>
        <w:bottom w:val="single" w:sz="4" w:space="8" w:color="FFFFFF" w:themeColor="background1"/>
        <w:right w:val="single" w:sz="4" w:space="10" w:color="FFFFFF" w:themeColor="background1"/>
      </w:pBdr>
      <w:shd w:val="clear" w:color="auto" w:fill="EEDDDD"/>
      <w:spacing w:before="600" w:after="600" w:line="240" w:lineRule="auto"/>
      <w:contextualSpacing/>
      <w:jc w:val="center"/>
    </w:pPr>
    <w:rPr>
      <w:rFonts w:eastAsiaTheme="majorEastAsia" w:cstheme="majorBidi"/>
      <w:b/>
      <w:bCs/>
      <w:spacing w:val="-10"/>
      <w:kern w:val="28"/>
      <w:sz w:val="72"/>
      <w:szCs w:val="72"/>
    </w:rPr>
  </w:style>
  <w:style w:type="character" w:customStyle="1" w:styleId="TitleChar">
    <w:name w:val="Title Char"/>
    <w:basedOn w:val="DefaultParagraphFont"/>
    <w:link w:val="Title"/>
    <w:uiPriority w:val="10"/>
    <w:rsid w:val="00F65934"/>
    <w:rPr>
      <w:rFonts w:ascii="Arial" w:eastAsiaTheme="majorEastAsia" w:hAnsi="Arial" w:cstheme="majorBidi"/>
      <w:b/>
      <w:bCs/>
      <w:color w:val="0D0D0D" w:themeColor="text1" w:themeTint="F2"/>
      <w:spacing w:val="-10"/>
      <w:kern w:val="28"/>
      <w:sz w:val="72"/>
      <w:szCs w:val="72"/>
      <w:shd w:val="clear" w:color="auto" w:fill="EEDDDD"/>
    </w:rPr>
  </w:style>
  <w:style w:type="paragraph" w:styleId="Subtitle">
    <w:name w:val="Subtitle"/>
    <w:basedOn w:val="Normal"/>
    <w:next w:val="Normal"/>
    <w:link w:val="SubtitleChar"/>
    <w:uiPriority w:val="11"/>
    <w:qFormat/>
    <w:rsid w:val="00F65934"/>
    <w:pPr>
      <w:numPr>
        <w:ilvl w:val="1"/>
      </w:numPr>
      <w:spacing w:after="120"/>
      <w:jc w:val="center"/>
    </w:pPr>
    <w:rPr>
      <w:rFonts w:eastAsiaTheme="minorEastAsia"/>
      <w:color w:val="851414"/>
      <w:spacing w:val="15"/>
      <w:sz w:val="36"/>
      <w:szCs w:val="28"/>
    </w:rPr>
  </w:style>
  <w:style w:type="character" w:customStyle="1" w:styleId="SubtitleChar">
    <w:name w:val="Subtitle Char"/>
    <w:basedOn w:val="DefaultParagraphFont"/>
    <w:link w:val="Subtitle"/>
    <w:uiPriority w:val="11"/>
    <w:rsid w:val="00F65934"/>
    <w:rPr>
      <w:rFonts w:ascii="Arial" w:eastAsiaTheme="minorEastAsia" w:hAnsi="Arial"/>
      <w:color w:val="851414"/>
      <w:spacing w:val="15"/>
      <w:sz w:val="36"/>
      <w:szCs w:val="28"/>
    </w:rPr>
  </w:style>
  <w:style w:type="paragraph" w:customStyle="1" w:styleId="Tablebody1">
    <w:name w:val="Table body 1"/>
    <w:basedOn w:val="Normal"/>
    <w:link w:val="Tablebody1Char"/>
    <w:qFormat/>
    <w:rsid w:val="00AB0EBC"/>
    <w:pPr>
      <w:spacing w:before="120" w:after="120" w:line="240" w:lineRule="auto"/>
    </w:pPr>
  </w:style>
  <w:style w:type="character" w:styleId="Hyperlink">
    <w:name w:val="Hyperlink"/>
    <w:basedOn w:val="DefaultParagraphFont"/>
    <w:uiPriority w:val="99"/>
    <w:unhideWhenUsed/>
    <w:rsid w:val="00AB0EBC"/>
    <w:rPr>
      <w:color w:val="0563C1" w:themeColor="hyperlink"/>
      <w:u w:val="single"/>
    </w:rPr>
  </w:style>
  <w:style w:type="character" w:styleId="UnresolvedMention">
    <w:name w:val="Unresolved Mention"/>
    <w:basedOn w:val="DefaultParagraphFont"/>
    <w:uiPriority w:val="99"/>
    <w:semiHidden/>
    <w:unhideWhenUsed/>
    <w:rsid w:val="00AB0EBC"/>
    <w:rPr>
      <w:color w:val="605E5C"/>
      <w:shd w:val="clear" w:color="auto" w:fill="E1DFDD"/>
    </w:rPr>
  </w:style>
  <w:style w:type="table" w:styleId="TableGridLight">
    <w:name w:val="Grid Table Light"/>
    <w:basedOn w:val="TableNormal"/>
    <w:uiPriority w:val="40"/>
    <w:rsid w:val="00AB0EB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Quote">
    <w:name w:val="Quote"/>
    <w:basedOn w:val="Normal"/>
    <w:next w:val="Normal"/>
    <w:link w:val="QuoteChar"/>
    <w:uiPriority w:val="29"/>
    <w:qFormat/>
    <w:rsid w:val="00F65934"/>
    <w:pPr>
      <w:pBdr>
        <w:top w:val="single" w:sz="12" w:space="8" w:color="851414"/>
        <w:bottom w:val="single" w:sz="12" w:space="8" w:color="851414"/>
      </w:pBdr>
      <w:shd w:val="clear" w:color="auto" w:fill="FFFFFF" w:themeFill="background1"/>
      <w:spacing w:before="200"/>
      <w:ind w:left="862" w:right="862"/>
      <w:jc w:val="center"/>
    </w:pPr>
    <w:rPr>
      <w:i/>
      <w:iCs/>
      <w:color w:val="595959" w:themeColor="text1" w:themeTint="A6"/>
      <w:sz w:val="20"/>
    </w:rPr>
  </w:style>
  <w:style w:type="character" w:customStyle="1" w:styleId="QuoteChar">
    <w:name w:val="Quote Char"/>
    <w:basedOn w:val="DefaultParagraphFont"/>
    <w:link w:val="Quote"/>
    <w:uiPriority w:val="29"/>
    <w:rsid w:val="00F65934"/>
    <w:rPr>
      <w:rFonts w:ascii="Arial" w:hAnsi="Arial"/>
      <w:i/>
      <w:iCs/>
      <w:color w:val="595959" w:themeColor="text1" w:themeTint="A6"/>
      <w:sz w:val="20"/>
      <w:shd w:val="clear" w:color="auto" w:fill="FFFFFF" w:themeFill="background1"/>
    </w:rPr>
  </w:style>
  <w:style w:type="paragraph" w:styleId="ListParagraph">
    <w:name w:val="List Paragraph"/>
    <w:basedOn w:val="Normal"/>
    <w:uiPriority w:val="34"/>
    <w:rsid w:val="00D72866"/>
    <w:pPr>
      <w:ind w:left="720"/>
      <w:contextualSpacing/>
    </w:pPr>
  </w:style>
  <w:style w:type="paragraph" w:customStyle="1" w:styleId="Chapter">
    <w:name w:val="Chapter"/>
    <w:basedOn w:val="Heading1"/>
    <w:qFormat/>
    <w:rsid w:val="00F65934"/>
    <w:pPr>
      <w:shd w:val="clear" w:color="auto" w:fill="EEDDDD"/>
    </w:pPr>
    <w:rPr>
      <w:b/>
      <w:bCs/>
      <w:sz w:val="40"/>
      <w:szCs w:val="40"/>
    </w:rPr>
  </w:style>
  <w:style w:type="paragraph" w:customStyle="1" w:styleId="Tablehead1">
    <w:name w:val="Table head 1"/>
    <w:basedOn w:val="Tablebody1"/>
    <w:link w:val="Tablehead1Char"/>
    <w:qFormat/>
    <w:rsid w:val="00377A27"/>
    <w:rPr>
      <w:b/>
      <w:bCs/>
    </w:rPr>
  </w:style>
  <w:style w:type="paragraph" w:customStyle="1" w:styleId="Tablebody3">
    <w:name w:val="Table body 3"/>
    <w:basedOn w:val="Tablebody1"/>
    <w:link w:val="Tablebody3Char"/>
    <w:qFormat/>
    <w:rsid w:val="000D113C"/>
    <w:pPr>
      <w:spacing w:before="80" w:after="80" w:line="259" w:lineRule="auto"/>
    </w:pPr>
    <w:rPr>
      <w:sz w:val="18"/>
      <w:szCs w:val="19"/>
    </w:rPr>
  </w:style>
  <w:style w:type="character" w:customStyle="1" w:styleId="Tablebody1Char">
    <w:name w:val="Table body 1 Char"/>
    <w:basedOn w:val="DefaultParagraphFont"/>
    <w:link w:val="Tablebody1"/>
    <w:rsid w:val="00377A27"/>
    <w:rPr>
      <w:rFonts w:ascii="Arial" w:hAnsi="Arial"/>
    </w:rPr>
  </w:style>
  <w:style w:type="character" w:customStyle="1" w:styleId="Tablehead1Char">
    <w:name w:val="Table head 1 Char"/>
    <w:basedOn w:val="Tablebody1Char"/>
    <w:link w:val="Tablehead1"/>
    <w:rsid w:val="00377A27"/>
    <w:rPr>
      <w:rFonts w:ascii="Arial" w:hAnsi="Arial"/>
      <w:b/>
      <w:bCs/>
    </w:rPr>
  </w:style>
  <w:style w:type="paragraph" w:customStyle="1" w:styleId="Tablebulletssmall">
    <w:name w:val="Table bullets (small)"/>
    <w:basedOn w:val="Tablebody3"/>
    <w:rsid w:val="00142E67"/>
    <w:pPr>
      <w:numPr>
        <w:numId w:val="9"/>
      </w:numPr>
      <w:ind w:left="368" w:hanging="307"/>
    </w:pPr>
  </w:style>
  <w:style w:type="character" w:customStyle="1" w:styleId="Tablebody3Char">
    <w:name w:val="Table body 3 Char"/>
    <w:basedOn w:val="Tablebody1Char"/>
    <w:link w:val="Tablebody3"/>
    <w:rsid w:val="000D113C"/>
    <w:rPr>
      <w:rFonts w:ascii="Arial" w:hAnsi="Arial"/>
      <w:color w:val="0D0D0D" w:themeColor="text1" w:themeTint="F2"/>
      <w:sz w:val="18"/>
      <w:szCs w:val="19"/>
    </w:rPr>
  </w:style>
  <w:style w:type="paragraph" w:customStyle="1" w:styleId="Tablebullets2">
    <w:name w:val="Table bullets 2"/>
    <w:basedOn w:val="Tablebulletssmall"/>
    <w:qFormat/>
    <w:rsid w:val="00891891"/>
    <w:rPr>
      <w:sz w:val="20"/>
      <w:szCs w:val="22"/>
    </w:rPr>
  </w:style>
  <w:style w:type="paragraph" w:styleId="TOCHeading">
    <w:name w:val="TOC Heading"/>
    <w:basedOn w:val="Heading1"/>
    <w:next w:val="Normal"/>
    <w:uiPriority w:val="39"/>
    <w:unhideWhenUsed/>
    <w:rsid w:val="00B601A7"/>
    <w:pPr>
      <w:spacing w:after="0"/>
      <w:outlineLvl w:val="9"/>
    </w:pPr>
    <w:rPr>
      <w:rFonts w:asciiTheme="majorHAnsi" w:hAnsiTheme="majorHAnsi"/>
      <w:color w:val="2F5496" w:themeColor="accent1" w:themeShade="BF"/>
      <w:kern w:val="0"/>
      <w:lang w:val="en-US"/>
      <w14:ligatures w14:val="none"/>
    </w:rPr>
  </w:style>
  <w:style w:type="paragraph" w:styleId="TOC2">
    <w:name w:val="toc 2"/>
    <w:basedOn w:val="Normal"/>
    <w:next w:val="Normal"/>
    <w:autoRedefine/>
    <w:uiPriority w:val="39"/>
    <w:unhideWhenUsed/>
    <w:rsid w:val="00B601A7"/>
    <w:pPr>
      <w:tabs>
        <w:tab w:val="right" w:leader="dot" w:pos="9016"/>
      </w:tabs>
      <w:spacing w:after="100"/>
      <w:ind w:left="220"/>
    </w:pPr>
    <w:rPr>
      <w:rFonts w:eastAsiaTheme="minorEastAsia" w:cs="Arial"/>
      <w:noProof/>
      <w:color w:val="auto"/>
      <w:kern w:val="0"/>
      <w:lang w:val="en-US"/>
      <w14:ligatures w14:val="none"/>
    </w:rPr>
  </w:style>
  <w:style w:type="paragraph" w:styleId="TOC1">
    <w:name w:val="toc 1"/>
    <w:basedOn w:val="Normal"/>
    <w:next w:val="Normal"/>
    <w:autoRedefine/>
    <w:uiPriority w:val="39"/>
    <w:unhideWhenUsed/>
    <w:rsid w:val="00B601A7"/>
    <w:pPr>
      <w:spacing w:after="100"/>
    </w:pPr>
    <w:rPr>
      <w:rFonts w:asciiTheme="minorHAnsi" w:eastAsiaTheme="minorEastAsia" w:hAnsiTheme="minorHAnsi" w:cs="Times New Roman"/>
      <w:color w:val="auto"/>
      <w:kern w:val="0"/>
      <w:lang w:val="en-US"/>
      <w14:ligatures w14:val="none"/>
    </w:rPr>
  </w:style>
  <w:style w:type="paragraph" w:styleId="TOC3">
    <w:name w:val="toc 3"/>
    <w:basedOn w:val="Normal"/>
    <w:next w:val="Normal"/>
    <w:autoRedefine/>
    <w:uiPriority w:val="39"/>
    <w:unhideWhenUsed/>
    <w:rsid w:val="00B601A7"/>
    <w:pPr>
      <w:spacing w:after="100"/>
      <w:ind w:left="440"/>
    </w:pPr>
    <w:rPr>
      <w:rFonts w:asciiTheme="minorHAnsi" w:eastAsiaTheme="minorEastAsia" w:hAnsiTheme="minorHAnsi" w:cs="Times New Roman"/>
      <w:color w:val="auto"/>
      <w:kern w:val="0"/>
      <w:lang w:val="en-US"/>
      <w14:ligatures w14:val="none"/>
    </w:rPr>
  </w:style>
  <w:style w:type="paragraph" w:customStyle="1" w:styleId="Tablehead3">
    <w:name w:val="Table head 3"/>
    <w:basedOn w:val="Tablebody3"/>
    <w:link w:val="Tablehead3Char"/>
    <w:qFormat/>
    <w:rsid w:val="00891891"/>
    <w:rPr>
      <w:b/>
      <w:bCs/>
      <w:sz w:val="20"/>
      <w:szCs w:val="20"/>
    </w:rPr>
  </w:style>
  <w:style w:type="paragraph" w:customStyle="1" w:styleId="Tablehead2">
    <w:name w:val="Table head 2"/>
    <w:basedOn w:val="Tablehead1"/>
    <w:link w:val="Tablehead2Char"/>
    <w:qFormat/>
    <w:rsid w:val="00891891"/>
    <w:rPr>
      <w:sz w:val="20"/>
      <w:szCs w:val="20"/>
    </w:rPr>
  </w:style>
  <w:style w:type="character" w:customStyle="1" w:styleId="Tablehead3Char">
    <w:name w:val="Table head 3 Char"/>
    <w:basedOn w:val="Tablebody3Char"/>
    <w:link w:val="Tablehead3"/>
    <w:rsid w:val="00891891"/>
    <w:rPr>
      <w:rFonts w:ascii="Arial" w:hAnsi="Arial"/>
      <w:b/>
      <w:bCs/>
      <w:color w:val="0D0D0D" w:themeColor="text1" w:themeTint="F2"/>
      <w:sz w:val="20"/>
      <w:szCs w:val="20"/>
    </w:rPr>
  </w:style>
  <w:style w:type="paragraph" w:customStyle="1" w:styleId="Tablebody2">
    <w:name w:val="Table body 2"/>
    <w:basedOn w:val="Tablebody1"/>
    <w:link w:val="Tablebody2Char"/>
    <w:qFormat/>
    <w:rsid w:val="00891891"/>
    <w:rPr>
      <w:sz w:val="20"/>
      <w:szCs w:val="20"/>
    </w:rPr>
  </w:style>
  <w:style w:type="character" w:customStyle="1" w:styleId="Tablehead2Char">
    <w:name w:val="Table head 2 Char"/>
    <w:basedOn w:val="Tablehead1Char"/>
    <w:link w:val="Tablehead2"/>
    <w:rsid w:val="00891891"/>
    <w:rPr>
      <w:rFonts w:ascii="Arial" w:hAnsi="Arial"/>
      <w:b/>
      <w:bCs/>
      <w:color w:val="0D0D0D" w:themeColor="text1" w:themeTint="F2"/>
      <w:sz w:val="20"/>
      <w:szCs w:val="20"/>
    </w:rPr>
  </w:style>
  <w:style w:type="paragraph" w:customStyle="1" w:styleId="Tablesubhead2">
    <w:name w:val="Table subhead 2"/>
    <w:basedOn w:val="Tablebody3"/>
    <w:qFormat/>
    <w:rsid w:val="00F65934"/>
    <w:rPr>
      <w:rFonts w:ascii="Arial Narrow" w:hAnsi="Arial Narrow"/>
      <w:caps/>
      <w:color w:val="851414"/>
      <w:sz w:val="19"/>
    </w:rPr>
  </w:style>
  <w:style w:type="character" w:customStyle="1" w:styleId="Tablebody2Char">
    <w:name w:val="Table body 2 Char"/>
    <w:basedOn w:val="Tablebody1Char"/>
    <w:link w:val="Tablebody2"/>
    <w:rsid w:val="00891891"/>
    <w:rPr>
      <w:rFonts w:ascii="Arial" w:hAnsi="Arial"/>
      <w:color w:val="0D0D0D" w:themeColor="text1" w:themeTint="F2"/>
      <w:sz w:val="20"/>
      <w:szCs w:val="20"/>
    </w:rPr>
  </w:style>
  <w:style w:type="paragraph" w:customStyle="1" w:styleId="Write-onlines">
    <w:name w:val="Write-on lines"/>
    <w:basedOn w:val="Normal"/>
    <w:qFormat/>
    <w:rsid w:val="00634C07"/>
    <w:pPr>
      <w:pBdr>
        <w:between w:val="single" w:sz="6" w:space="1" w:color="auto"/>
      </w:pBdr>
      <w:spacing w:line="240" w:lineRule="auto"/>
    </w:pPr>
  </w:style>
  <w:style w:type="character" w:customStyle="1" w:styleId="Heading3Char">
    <w:name w:val="Heading 3 Char"/>
    <w:basedOn w:val="DefaultParagraphFont"/>
    <w:link w:val="Heading3"/>
    <w:uiPriority w:val="9"/>
    <w:semiHidden/>
    <w:rsid w:val="00F65934"/>
    <w:rPr>
      <w:rFonts w:asciiTheme="majorHAnsi" w:eastAsiaTheme="majorEastAsia" w:hAnsiTheme="majorHAnsi" w:cstheme="majorBidi"/>
      <w:color w:val="851414"/>
      <w:sz w:val="24"/>
      <w:szCs w:val="24"/>
    </w:rPr>
  </w:style>
  <w:style w:type="character" w:styleId="CommentReference">
    <w:name w:val="annotation reference"/>
    <w:basedOn w:val="DefaultParagraphFont"/>
    <w:uiPriority w:val="99"/>
    <w:semiHidden/>
    <w:unhideWhenUsed/>
    <w:rsid w:val="007D2C0C"/>
    <w:rPr>
      <w:sz w:val="16"/>
      <w:szCs w:val="16"/>
    </w:rPr>
  </w:style>
  <w:style w:type="paragraph" w:styleId="CommentText">
    <w:name w:val="annotation text"/>
    <w:basedOn w:val="Normal"/>
    <w:link w:val="CommentTextChar"/>
    <w:uiPriority w:val="99"/>
    <w:unhideWhenUsed/>
    <w:rsid w:val="007D2C0C"/>
    <w:pPr>
      <w:spacing w:line="240" w:lineRule="auto"/>
    </w:pPr>
    <w:rPr>
      <w:sz w:val="20"/>
      <w:szCs w:val="20"/>
    </w:rPr>
  </w:style>
  <w:style w:type="character" w:customStyle="1" w:styleId="CommentTextChar">
    <w:name w:val="Comment Text Char"/>
    <w:basedOn w:val="DefaultParagraphFont"/>
    <w:link w:val="CommentText"/>
    <w:uiPriority w:val="99"/>
    <w:rsid w:val="007D2C0C"/>
    <w:rPr>
      <w:rFonts w:ascii="Arial" w:hAnsi="Arial"/>
      <w:color w:val="0D0D0D" w:themeColor="text1" w:themeTint="F2"/>
      <w:sz w:val="20"/>
      <w:szCs w:val="20"/>
    </w:rPr>
  </w:style>
  <w:style w:type="paragraph" w:styleId="CommentSubject">
    <w:name w:val="annotation subject"/>
    <w:basedOn w:val="CommentText"/>
    <w:next w:val="CommentText"/>
    <w:link w:val="CommentSubjectChar"/>
    <w:uiPriority w:val="99"/>
    <w:semiHidden/>
    <w:unhideWhenUsed/>
    <w:rsid w:val="007D2C0C"/>
    <w:rPr>
      <w:b/>
      <w:bCs/>
    </w:rPr>
  </w:style>
  <w:style w:type="character" w:customStyle="1" w:styleId="CommentSubjectChar">
    <w:name w:val="Comment Subject Char"/>
    <w:basedOn w:val="CommentTextChar"/>
    <w:link w:val="CommentSubject"/>
    <w:uiPriority w:val="99"/>
    <w:semiHidden/>
    <w:rsid w:val="007D2C0C"/>
    <w:rPr>
      <w:rFonts w:ascii="Arial" w:hAnsi="Arial"/>
      <w:b/>
      <w:bCs/>
      <w:color w:val="0D0D0D" w:themeColor="text1" w:themeTint="F2"/>
      <w:sz w:val="20"/>
      <w:szCs w:val="20"/>
    </w:rPr>
  </w:style>
  <w:style w:type="paragraph" w:styleId="Revision">
    <w:name w:val="Revision"/>
    <w:hidden/>
    <w:uiPriority w:val="99"/>
    <w:semiHidden/>
    <w:rsid w:val="00F65FBF"/>
    <w:pPr>
      <w:spacing w:after="0" w:line="240" w:lineRule="auto"/>
    </w:pPr>
    <w:rPr>
      <w:rFonts w:ascii="Arial" w:hAnsi="Arial"/>
      <w:color w:val="0D0D0D" w:themeColor="text1" w:themeTint="F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8047026">
      <w:bodyDiv w:val="1"/>
      <w:marLeft w:val="0"/>
      <w:marRight w:val="0"/>
      <w:marTop w:val="0"/>
      <w:marBottom w:val="0"/>
      <w:divBdr>
        <w:top w:val="none" w:sz="0" w:space="0" w:color="auto"/>
        <w:left w:val="none" w:sz="0" w:space="0" w:color="auto"/>
        <w:bottom w:val="none" w:sz="0" w:space="0" w:color="auto"/>
        <w:right w:val="none" w:sz="0" w:space="0" w:color="auto"/>
      </w:divBdr>
    </w:div>
    <w:div w:id="1557013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23CBE4BB3A37E488EBA36778162DF73" ma:contentTypeVersion="14" ma:contentTypeDescription="Create a new document." ma:contentTypeScope="" ma:versionID="cdffdc306f3439ad6324f00535c3ac53">
  <xsd:schema xmlns:xsd="http://www.w3.org/2001/XMLSchema" xmlns:xs="http://www.w3.org/2001/XMLSchema" xmlns:p="http://schemas.microsoft.com/office/2006/metadata/properties" xmlns:ns2="793c77ee-4b4c-4c71-81d8-13ade05a2728" xmlns:ns3="35bd0bae-f88e-4010-86b3-4f837abcc0be" targetNamespace="http://schemas.microsoft.com/office/2006/metadata/properties" ma:root="true" ma:fieldsID="6e98b73cff4ebd998fae74a5787f2da4" ns2:_="" ns3:_="">
    <xsd:import namespace="793c77ee-4b4c-4c71-81d8-13ade05a2728"/>
    <xsd:import namespace="35bd0bae-f88e-4010-86b3-4f837abcc0b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3c77ee-4b4c-4c71-81d8-13ade05a27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5c323eb9-42bf-4c5f-9fdb-2be1ed835cc9"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bd0bae-f88e-4010-86b3-4f837abcc0be"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528b4b58-1043-4966-96c8-0b089c760a9f}" ma:internalName="TaxCatchAll" ma:showField="CatchAllData" ma:web="35bd0bae-f88e-4010-86b3-4f837abcc0b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35bd0bae-f88e-4010-86b3-4f837abcc0be" xsi:nil="true"/>
    <lcf76f155ced4ddcb4097134ff3c332f xmlns="793c77ee-4b4c-4c71-81d8-13ade05a272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925249C-36BB-4642-9E61-A0CDB2801CCD}">
  <ds:schemaRefs>
    <ds:schemaRef ds:uri="http://schemas.openxmlformats.org/officeDocument/2006/bibliography"/>
  </ds:schemaRefs>
</ds:datastoreItem>
</file>

<file path=customXml/itemProps2.xml><?xml version="1.0" encoding="utf-8"?>
<ds:datastoreItem xmlns:ds="http://schemas.openxmlformats.org/officeDocument/2006/customXml" ds:itemID="{EF7131B1-C7C2-442D-9295-2E7F589052F2}"/>
</file>

<file path=customXml/itemProps3.xml><?xml version="1.0" encoding="utf-8"?>
<ds:datastoreItem xmlns:ds="http://schemas.openxmlformats.org/officeDocument/2006/customXml" ds:itemID="{944A33B7-FF06-4D37-862B-879EA19DE8C9}"/>
</file>

<file path=customXml/itemProps4.xml><?xml version="1.0" encoding="utf-8"?>
<ds:datastoreItem xmlns:ds="http://schemas.openxmlformats.org/officeDocument/2006/customXml" ds:itemID="{52CEC526-A5DE-4A13-BE27-DFF22ED5CF7D}"/>
</file>

<file path=docProps/app.xml><?xml version="1.0" encoding="utf-8"?>
<Properties xmlns="http://schemas.openxmlformats.org/officeDocument/2006/extended-properties" xmlns:vt="http://schemas.openxmlformats.org/officeDocument/2006/docPropsVTypes">
  <Template>Normal</Template>
  <TotalTime>0</TotalTime>
  <Pages>4</Pages>
  <Words>695</Words>
  <Characters>3962</Characters>
  <Application>Microsoft Office Word</Application>
  <DocSecurity>0</DocSecurity>
  <Lines>33</Lines>
  <Paragraphs>9</Paragraphs>
  <ScaleCrop>false</ScaleCrop>
  <Company/>
  <LinksUpToDate>false</LinksUpToDate>
  <CharactersWithSpaces>4648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2026-06-01T16:37:00Z</dcterms:created>
  <dcterms:modified xsi:type="dcterms:W3CDTF">2026-06-01T16:37:00Z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0x010100823CBE4BB3A37E488EBA36778162DF73</vt:lpwstr>
  </property>
</Properties>
</file>