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42FD645E" w:rsidR="00EE61A9" w:rsidRPr="00D72866" w:rsidRDefault="003A4B41" w:rsidP="00FE6F94">
      <w:pPr>
        <w:pStyle w:val="Chapter"/>
        <w:spacing w:before="0"/>
      </w:pPr>
      <w:bookmarkStart w:id="0" w:name="_Toc137031731"/>
      <w:bookmarkStart w:id="1" w:name="_Toc137031855"/>
      <w:r>
        <w:t>Test yourself</w:t>
      </w:r>
      <w:r w:rsidR="00674C21">
        <w:t xml:space="preserve"> </w:t>
      </w:r>
      <w:r w:rsidR="00442516">
        <w:t>answers</w:t>
      </w:r>
    </w:p>
    <w:bookmarkEnd w:id="0"/>
    <w:bookmarkEnd w:id="1"/>
    <w:p w14:paraId="27C373F4" w14:textId="36225179" w:rsidR="00D53DB8" w:rsidRPr="008E1EB5" w:rsidRDefault="0044126E" w:rsidP="00D53DB8">
      <w:r>
        <w:t>Students should provide a</w:t>
      </w:r>
      <w:r w:rsidR="00D53DB8" w:rsidRPr="008E1EB5">
        <w:t>nswer</w:t>
      </w:r>
      <w:r w:rsidR="00D53DB8">
        <w:t>s</w:t>
      </w:r>
      <w:r w:rsidR="00D53DB8" w:rsidRPr="008E1EB5">
        <w:t xml:space="preserve"> in full sentences. </w:t>
      </w:r>
    </w:p>
    <w:p w14:paraId="10442652" w14:textId="77777777" w:rsidR="00D53DB8" w:rsidRPr="00B616E4" w:rsidRDefault="00D53DB8" w:rsidP="00D53DB8">
      <w:pPr>
        <w:numPr>
          <w:ilvl w:val="0"/>
          <w:numId w:val="24"/>
        </w:numPr>
        <w:ind w:left="426" w:hanging="426"/>
        <w:rPr>
          <w:b/>
          <w:bCs/>
        </w:rPr>
      </w:pPr>
      <w:r w:rsidRPr="00B616E4">
        <w:rPr>
          <w:b/>
          <w:bCs/>
        </w:rPr>
        <w:t xml:space="preserve">Why is interpreting risk assessments just as important as writing them? </w:t>
      </w:r>
    </w:p>
    <w:p w14:paraId="03F95C98" w14:textId="77777777" w:rsidR="00E4633F" w:rsidRPr="00E4633F" w:rsidRDefault="00E4633F" w:rsidP="00B616E4">
      <w:pPr>
        <w:rPr>
          <w:b/>
          <w:bCs/>
        </w:rPr>
      </w:pPr>
      <w:r>
        <w:t>Students’ responses will vary but explanations may include:</w:t>
      </w:r>
    </w:p>
    <w:p w14:paraId="217EC0A1" w14:textId="0D5A50A9" w:rsidR="00D53DB8" w:rsidRDefault="00D53DB8" w:rsidP="00CB5D43">
      <w:pPr>
        <w:pStyle w:val="ListParagraph"/>
        <w:numPr>
          <w:ilvl w:val="0"/>
          <w:numId w:val="37"/>
        </w:numPr>
      </w:pPr>
      <w:r>
        <w:t>Because a risk assessment is only useful if people understand it and can spot gaps, errors or missing information before something goes wrong.</w:t>
      </w:r>
    </w:p>
    <w:p w14:paraId="16B093BE" w14:textId="05B79969" w:rsidR="00D53DB8" w:rsidRDefault="00D53DB8" w:rsidP="00CB5D43">
      <w:pPr>
        <w:pStyle w:val="ListParagraph"/>
        <w:numPr>
          <w:ilvl w:val="0"/>
          <w:numId w:val="37"/>
        </w:numPr>
      </w:pPr>
      <w:r>
        <w:t xml:space="preserve">Because even a well-written risk assessment </w:t>
      </w:r>
      <w:r w:rsidR="0003177D">
        <w:t>may not include</w:t>
      </w:r>
      <w:r w:rsidR="00037710">
        <w:t xml:space="preserve"> </w:t>
      </w:r>
      <w:r>
        <w:t>all hazards, so staff must be able to interpret and question it to keep themselves safe.</w:t>
      </w:r>
    </w:p>
    <w:p w14:paraId="0F209CCB" w14:textId="5CD50CAE" w:rsidR="00D53DB8" w:rsidRDefault="00D53DB8" w:rsidP="00CB5D43">
      <w:pPr>
        <w:pStyle w:val="ListParagraph"/>
        <w:numPr>
          <w:ilvl w:val="0"/>
          <w:numId w:val="37"/>
        </w:numPr>
      </w:pPr>
      <w:r>
        <w:t xml:space="preserve">Because interpreting helps </w:t>
      </w:r>
      <w:r w:rsidR="006C1B4C">
        <w:t xml:space="preserve">to ensure </w:t>
      </w:r>
      <w:r>
        <w:t>the controls are realistic, relevant to the task and actually followed in practice.</w:t>
      </w:r>
    </w:p>
    <w:p w14:paraId="712BD722" w14:textId="5A463981" w:rsidR="00D53DB8" w:rsidRDefault="00D53DB8" w:rsidP="00CB5D43">
      <w:pPr>
        <w:pStyle w:val="ListParagraph"/>
        <w:numPr>
          <w:ilvl w:val="0"/>
          <w:numId w:val="37"/>
        </w:numPr>
      </w:pPr>
      <w:r>
        <w:t xml:space="preserve">Because understanding risk assessments helps workers recognise new or changing hazards, not just </w:t>
      </w:r>
      <w:r w:rsidR="005B182E">
        <w:t>those that are</w:t>
      </w:r>
      <w:r>
        <w:t xml:space="preserve"> written down.</w:t>
      </w:r>
    </w:p>
    <w:p w14:paraId="39E926D1" w14:textId="77777777" w:rsidR="00D53DB8" w:rsidRDefault="00D53DB8" w:rsidP="00CB5D43">
      <w:pPr>
        <w:pStyle w:val="ListParagraph"/>
        <w:numPr>
          <w:ilvl w:val="0"/>
          <w:numId w:val="37"/>
        </w:numPr>
      </w:pPr>
      <w:r>
        <w:t>Because interpreting allows workers to adopt safe systems of work from one situation to another</w:t>
      </w:r>
      <w:r w:rsidRPr="00FB3DC0">
        <w:t>.</w:t>
      </w:r>
    </w:p>
    <w:p w14:paraId="7B306BD2" w14:textId="77777777" w:rsidR="00D53DB8" w:rsidRDefault="00D53DB8" w:rsidP="00E058B9">
      <w:pPr>
        <w:spacing w:after="0"/>
      </w:pPr>
      <w:r>
        <w:t>Indicative Mark Scheme (6 marks total)</w:t>
      </w:r>
    </w:p>
    <w:tbl>
      <w:tblPr>
        <w:tblStyle w:val="TableGridLight"/>
        <w:tblW w:w="0" w:type="auto"/>
        <w:tblLook w:val="04A0" w:firstRow="1" w:lastRow="0" w:firstColumn="1" w:lastColumn="0" w:noHBand="0" w:noVBand="1"/>
      </w:tblPr>
      <w:tblGrid>
        <w:gridCol w:w="1413"/>
        <w:gridCol w:w="7796"/>
      </w:tblGrid>
      <w:tr w:rsidR="00FE6F94" w14:paraId="0FE452A6" w14:textId="77777777" w:rsidTr="00B616E4">
        <w:tc>
          <w:tcPr>
            <w:tcW w:w="1413" w:type="dxa"/>
          </w:tcPr>
          <w:p w14:paraId="2E8F3EB9" w14:textId="67949D75" w:rsidR="00FE6F94" w:rsidRDefault="00FE6F94" w:rsidP="00CB5D43">
            <w:pPr>
              <w:pStyle w:val="Tablebody2"/>
            </w:pPr>
            <w:r>
              <w:t>Mark Band</w:t>
            </w:r>
          </w:p>
        </w:tc>
        <w:tc>
          <w:tcPr>
            <w:tcW w:w="7796" w:type="dxa"/>
          </w:tcPr>
          <w:p w14:paraId="48661945" w14:textId="0F960047" w:rsidR="00FE6F94" w:rsidRDefault="00FE6F94" w:rsidP="00CB5D43">
            <w:pPr>
              <w:pStyle w:val="Tablebody2"/>
            </w:pPr>
            <w:r>
              <w:t>Description</w:t>
            </w:r>
          </w:p>
        </w:tc>
      </w:tr>
      <w:tr w:rsidR="00FE6F94" w14:paraId="2B251B9A" w14:textId="77777777" w:rsidTr="00B616E4">
        <w:tc>
          <w:tcPr>
            <w:tcW w:w="1413" w:type="dxa"/>
          </w:tcPr>
          <w:p w14:paraId="454350F8" w14:textId="0D62FD83" w:rsidR="00FE6F94" w:rsidRDefault="00FE6F94" w:rsidP="00CB5D43">
            <w:pPr>
              <w:pStyle w:val="Tablebody2"/>
            </w:pPr>
            <w:r>
              <w:t>1–2 marks</w:t>
            </w:r>
          </w:p>
        </w:tc>
        <w:tc>
          <w:tcPr>
            <w:tcW w:w="7796" w:type="dxa"/>
          </w:tcPr>
          <w:p w14:paraId="42860971" w14:textId="49A21222" w:rsidR="00FE6F94" w:rsidRDefault="00FE6F94" w:rsidP="00CB5D43">
            <w:pPr>
              <w:pStyle w:val="Tablebody2"/>
            </w:pPr>
            <w:r>
              <w:t>Simple statement of importance (e.g. ‘It keeps people safe’). Limited detail.</w:t>
            </w:r>
          </w:p>
        </w:tc>
      </w:tr>
      <w:tr w:rsidR="00FE6F94" w14:paraId="1F39F629" w14:textId="77777777" w:rsidTr="00B616E4">
        <w:tc>
          <w:tcPr>
            <w:tcW w:w="1413" w:type="dxa"/>
          </w:tcPr>
          <w:p w14:paraId="49A0BDD5" w14:textId="46E0A0F4" w:rsidR="00FE6F94" w:rsidRDefault="00FE6F94" w:rsidP="00CB5D43">
            <w:pPr>
              <w:pStyle w:val="Tablebody2"/>
            </w:pPr>
            <w:r>
              <w:t>3–4 marks</w:t>
            </w:r>
          </w:p>
        </w:tc>
        <w:tc>
          <w:tcPr>
            <w:tcW w:w="7796" w:type="dxa"/>
          </w:tcPr>
          <w:p w14:paraId="369F7AE2" w14:textId="0D587C61" w:rsidR="00FE6F94" w:rsidRDefault="00FE6F94" w:rsidP="00CB5D43">
            <w:pPr>
              <w:pStyle w:val="Tablebody2"/>
            </w:pPr>
            <w:r>
              <w:t>Clear explanation that interpretation allows correct use of control measures; links to preventing accidents.</w:t>
            </w:r>
          </w:p>
        </w:tc>
      </w:tr>
      <w:tr w:rsidR="00FE6F94" w14:paraId="6103FFC6" w14:textId="77777777" w:rsidTr="00B616E4">
        <w:tc>
          <w:tcPr>
            <w:tcW w:w="1413" w:type="dxa"/>
          </w:tcPr>
          <w:p w14:paraId="0DA5565E" w14:textId="100BA63A" w:rsidR="00FE6F94" w:rsidRDefault="00FE6F94" w:rsidP="00CB5D43">
            <w:pPr>
              <w:pStyle w:val="Tablebody2"/>
            </w:pPr>
            <w:r>
              <w:t>5–6 marks</w:t>
            </w:r>
          </w:p>
        </w:tc>
        <w:tc>
          <w:tcPr>
            <w:tcW w:w="7796" w:type="dxa"/>
          </w:tcPr>
          <w:p w14:paraId="1AEF14F7" w14:textId="7A98B423" w:rsidR="00FE6F94" w:rsidRDefault="00FE6F94" w:rsidP="00CB5D43">
            <w:pPr>
              <w:pStyle w:val="Tablebody2"/>
            </w:pPr>
            <w:r>
              <w:t>Detailed explanation showing understanding that risk assessments are only effective if interpreted correctly; reference to consequences and vocational context (e.g. land-based environments, changing conditions).</w:t>
            </w:r>
          </w:p>
        </w:tc>
      </w:tr>
    </w:tbl>
    <w:p w14:paraId="712C847A" w14:textId="77777777" w:rsidR="00E4633F" w:rsidRPr="00AC08A4" w:rsidRDefault="00E4633F" w:rsidP="00B616E4">
      <w:pPr>
        <w:spacing w:before="240"/>
        <w:rPr>
          <w:rFonts w:cs="Arial"/>
        </w:rPr>
      </w:pPr>
      <w:r>
        <w:rPr>
          <w:rFonts w:cs="Arial"/>
        </w:rPr>
        <w:t>Example 1</w:t>
      </w:r>
      <w:r>
        <w:t>–</w:t>
      </w:r>
      <w:r w:rsidRPr="00AC08A4">
        <w:rPr>
          <w:rFonts w:cs="Arial"/>
        </w:rPr>
        <w:t>2 mark answer</w:t>
      </w:r>
      <w:r>
        <w:rPr>
          <w:rFonts w:cs="Arial"/>
        </w:rPr>
        <w:t>:</w:t>
      </w:r>
      <w:r w:rsidRPr="00AC08A4">
        <w:rPr>
          <w:rFonts w:cs="Arial"/>
        </w:rPr>
        <w:t xml:space="preserve"> </w:t>
      </w:r>
    </w:p>
    <w:p w14:paraId="53E323F2" w14:textId="77777777" w:rsidR="00E4633F" w:rsidRPr="00B616E4" w:rsidRDefault="00E4633F" w:rsidP="00B616E4">
      <w:pPr>
        <w:rPr>
          <w:rFonts w:cs="Arial"/>
          <w:i/>
          <w:iCs/>
        </w:rPr>
      </w:pPr>
      <w:r w:rsidRPr="00B616E4">
        <w:rPr>
          <w:rFonts w:cs="Arial"/>
          <w:i/>
          <w:iCs/>
        </w:rPr>
        <w:t>Interpreting a risk assessment is important because it helps keep workers safe. If workers understand it, they know how to reduce the risk of getting harmed.</w:t>
      </w:r>
    </w:p>
    <w:p w14:paraId="4BE6DCD8" w14:textId="77777777" w:rsidR="00E4633F" w:rsidRPr="00677DC8" w:rsidRDefault="00E4633F" w:rsidP="00B616E4">
      <w:pPr>
        <w:spacing w:before="240"/>
        <w:rPr>
          <w:rFonts w:cs="Arial"/>
        </w:rPr>
      </w:pPr>
      <w:r>
        <w:rPr>
          <w:rFonts w:cs="Arial"/>
        </w:rPr>
        <w:t>Example 3</w:t>
      </w:r>
      <w:r>
        <w:t>–</w:t>
      </w:r>
      <w:r>
        <w:rPr>
          <w:rFonts w:cs="Arial"/>
        </w:rPr>
        <w:t>4</w:t>
      </w:r>
      <w:r w:rsidRPr="00677DC8">
        <w:rPr>
          <w:rFonts w:cs="Arial"/>
        </w:rPr>
        <w:t xml:space="preserve"> mark answer</w:t>
      </w:r>
      <w:r>
        <w:rPr>
          <w:rFonts w:cs="Arial"/>
        </w:rPr>
        <w:t>:</w:t>
      </w:r>
      <w:r w:rsidRPr="00677DC8">
        <w:rPr>
          <w:rFonts w:cs="Arial"/>
        </w:rPr>
        <w:t xml:space="preserve"> </w:t>
      </w:r>
    </w:p>
    <w:p w14:paraId="72B333D1" w14:textId="77777777" w:rsidR="00E4633F" w:rsidRPr="00B616E4" w:rsidRDefault="00E4633F" w:rsidP="00B616E4">
      <w:pPr>
        <w:rPr>
          <w:rFonts w:cs="Arial"/>
          <w:i/>
          <w:iCs/>
        </w:rPr>
      </w:pPr>
      <w:r w:rsidRPr="00B616E4">
        <w:rPr>
          <w:rFonts w:cs="Arial"/>
          <w:i/>
          <w:iCs/>
        </w:rPr>
        <w:t>Interpreting a risk assessment is important because workers need to understand the hazards and the control measures so they can follow them properly. If they interpret it correctly, they know which actions they need to do, such as wearing PPE or undertaking a task using a specific method. This helps prevent accidents and injuries because workers are using the controls in the way they were intended.</w:t>
      </w:r>
    </w:p>
    <w:p w14:paraId="5FD7C199" w14:textId="77777777" w:rsidR="00E4633F" w:rsidRPr="00677DC8" w:rsidRDefault="00E4633F" w:rsidP="00B616E4">
      <w:pPr>
        <w:spacing w:before="240"/>
        <w:rPr>
          <w:rFonts w:cs="Arial"/>
        </w:rPr>
      </w:pPr>
      <w:r>
        <w:rPr>
          <w:rFonts w:cs="Arial"/>
        </w:rPr>
        <w:t>Example 5</w:t>
      </w:r>
      <w:r>
        <w:t>–</w:t>
      </w:r>
      <w:r>
        <w:rPr>
          <w:rFonts w:cs="Arial"/>
        </w:rPr>
        <w:t>6</w:t>
      </w:r>
      <w:r w:rsidRPr="00677DC8">
        <w:rPr>
          <w:rFonts w:cs="Arial"/>
        </w:rPr>
        <w:t xml:space="preserve"> mark answer</w:t>
      </w:r>
      <w:r>
        <w:rPr>
          <w:rFonts w:cs="Arial"/>
        </w:rPr>
        <w:t>:</w:t>
      </w:r>
      <w:r w:rsidRPr="00677DC8">
        <w:rPr>
          <w:rFonts w:cs="Arial"/>
        </w:rPr>
        <w:t xml:space="preserve"> </w:t>
      </w:r>
    </w:p>
    <w:p w14:paraId="732B0157" w14:textId="77777777" w:rsidR="00E4633F" w:rsidRPr="00B616E4" w:rsidRDefault="00E4633F" w:rsidP="00B616E4">
      <w:pPr>
        <w:rPr>
          <w:rFonts w:cs="Arial"/>
          <w:i/>
          <w:iCs/>
        </w:rPr>
      </w:pPr>
      <w:r w:rsidRPr="00B616E4">
        <w:rPr>
          <w:rFonts w:cs="Arial"/>
          <w:i/>
          <w:iCs/>
        </w:rPr>
        <w:t>Interpreting a risk assessment is just as important as writing it because the controls only work if workers understand what they mean and how to apply them in the workplace. It is not the risk assessment that prevents accidents, it is the correct interpretation that ensures hazards are identified and the right controls put in place.</w:t>
      </w:r>
    </w:p>
    <w:p w14:paraId="3BE54B78" w14:textId="77777777" w:rsidR="00E4633F" w:rsidRPr="00B616E4" w:rsidRDefault="00E4633F" w:rsidP="00E4633F">
      <w:pPr>
        <w:spacing w:before="240"/>
        <w:rPr>
          <w:rFonts w:cs="Arial"/>
          <w:i/>
          <w:iCs/>
        </w:rPr>
      </w:pPr>
      <w:r w:rsidRPr="00B616E4">
        <w:rPr>
          <w:rFonts w:cs="Arial"/>
          <w:i/>
          <w:iCs/>
        </w:rPr>
        <w:lastRenderedPageBreak/>
        <w:t>In land</w:t>
      </w:r>
      <w:r w:rsidRPr="00B616E4">
        <w:rPr>
          <w:rFonts w:ascii="Cambria Math" w:hAnsi="Cambria Math" w:cs="Cambria Math"/>
          <w:i/>
          <w:iCs/>
        </w:rPr>
        <w:t>‑</w:t>
      </w:r>
      <w:r w:rsidRPr="00B616E4">
        <w:rPr>
          <w:rFonts w:cs="Arial"/>
          <w:i/>
          <w:iCs/>
        </w:rPr>
        <w:t>based workplaces, conditions such as weather, terrain or animal behaviour can change quickly, so workers must interpret the relevant assessment so they are confident in adapting their actions as conditions change. If the risk assessment is misunderstood, controls may be ignored or used incorrectly, leading to workers or other being harmed through heat stress, machinery incidents or slips and trips. Therefore, accurate interpretation can result in safe working behaviours, reducing the likelihood of accidents happening and workers being harmed.</w:t>
      </w:r>
    </w:p>
    <w:p w14:paraId="5F91EB63" w14:textId="097D3168" w:rsidR="00D53DB8" w:rsidRPr="00E4633F" w:rsidRDefault="00D53DB8" w:rsidP="00FE6F94">
      <w:pPr>
        <w:numPr>
          <w:ilvl w:val="0"/>
          <w:numId w:val="24"/>
        </w:numPr>
        <w:spacing w:before="240"/>
        <w:ind w:left="426" w:hanging="426"/>
        <w:rPr>
          <w:b/>
          <w:bCs/>
        </w:rPr>
      </w:pPr>
      <w:r w:rsidRPr="00B616E4">
        <w:rPr>
          <w:b/>
          <w:bCs/>
        </w:rPr>
        <w:t xml:space="preserve">Which control measure in the </w:t>
      </w:r>
      <w:r w:rsidR="00117EA6" w:rsidRPr="00B616E4">
        <w:rPr>
          <w:b/>
          <w:bCs/>
        </w:rPr>
        <w:t xml:space="preserve">Livestock handling risk assessment </w:t>
      </w:r>
      <w:r w:rsidR="001C5397" w:rsidRPr="00B616E4">
        <w:rPr>
          <w:b/>
          <w:bCs/>
        </w:rPr>
        <w:t>and</w:t>
      </w:r>
      <w:r w:rsidR="007A2E0E" w:rsidRPr="00B616E4">
        <w:rPr>
          <w:b/>
          <w:bCs/>
        </w:rPr>
        <w:t xml:space="preserve"> your </w:t>
      </w:r>
      <w:r w:rsidRPr="00B616E4">
        <w:rPr>
          <w:b/>
          <w:bCs/>
        </w:rPr>
        <w:t xml:space="preserve">improved risk assessment was the most important and why? </w:t>
      </w:r>
    </w:p>
    <w:p w14:paraId="298F4BD9" w14:textId="77777777" w:rsidR="00370110" w:rsidRPr="00370110" w:rsidRDefault="00370110" w:rsidP="00B616E4">
      <w:pPr>
        <w:rPr>
          <w:b/>
          <w:bCs/>
        </w:rPr>
      </w:pPr>
      <w:r>
        <w:t>Students’ responses will vary but may include:</w:t>
      </w:r>
    </w:p>
    <w:p w14:paraId="2E60ABAA" w14:textId="77777777" w:rsidR="00D53DB8" w:rsidRDefault="00D53DB8" w:rsidP="00CB5D43">
      <w:pPr>
        <w:pStyle w:val="ListParagraph"/>
        <w:numPr>
          <w:ilvl w:val="0"/>
          <w:numId w:val="36"/>
        </w:numPr>
      </w:pPr>
      <w:r>
        <w:t>The most important control was …  because it reduces the risk at the source, not just by relying on PPE or behaviour.</w:t>
      </w:r>
    </w:p>
    <w:p w14:paraId="4DA676F1" w14:textId="2B3B4FCB" w:rsidR="00D53DB8" w:rsidRDefault="00D53DB8" w:rsidP="00CB5D43">
      <w:pPr>
        <w:pStyle w:val="ListParagraph"/>
        <w:numPr>
          <w:ilvl w:val="0"/>
          <w:numId w:val="36"/>
        </w:numPr>
      </w:pPr>
      <w:r>
        <w:t xml:space="preserve">The exclusion zone was the most important because it prevented students, </w:t>
      </w:r>
      <w:r w:rsidR="005035C6">
        <w:t xml:space="preserve">members of the </w:t>
      </w:r>
      <w:r>
        <w:t>public or animals from entering the high-risk area.</w:t>
      </w:r>
    </w:p>
    <w:p w14:paraId="062DE1C2" w14:textId="0F543FBF" w:rsidR="00D53DB8" w:rsidRDefault="00D53DB8" w:rsidP="00CB5D43">
      <w:pPr>
        <w:pStyle w:val="ListParagraph"/>
        <w:numPr>
          <w:ilvl w:val="0"/>
          <w:numId w:val="36"/>
        </w:numPr>
      </w:pPr>
      <w:r>
        <w:t xml:space="preserve">Competent supervision/training was the most important because inexperienced </w:t>
      </w:r>
      <w:r w:rsidR="008F433E">
        <w:t xml:space="preserve">students </w:t>
      </w:r>
      <w:r>
        <w:t>or staff are more likely to make mistakes.</w:t>
      </w:r>
    </w:p>
    <w:p w14:paraId="293A79AA" w14:textId="77777777" w:rsidR="00D53DB8" w:rsidRDefault="00D53DB8" w:rsidP="00CB5D43">
      <w:pPr>
        <w:pStyle w:val="ListParagraph"/>
        <w:numPr>
          <w:ilvl w:val="0"/>
          <w:numId w:val="36"/>
        </w:numPr>
      </w:pPr>
      <w:r>
        <w:t>Proper equipment/maintenance was the most important because faulty or unsuitable tools increase the likelihood of accidents.</w:t>
      </w:r>
    </w:p>
    <w:p w14:paraId="435A2C59" w14:textId="4031E5AF" w:rsidR="00D53DB8" w:rsidRDefault="00D53DB8" w:rsidP="00CB5D43">
      <w:pPr>
        <w:pStyle w:val="ListParagraph"/>
        <w:numPr>
          <w:ilvl w:val="0"/>
          <w:numId w:val="36"/>
        </w:numPr>
      </w:pPr>
      <w:r>
        <w:t>Behavioural or animal-based controls (</w:t>
      </w:r>
      <w:r w:rsidR="001C5397">
        <w:t>e.g.</w:t>
      </w:r>
      <w:r>
        <w:t xml:space="preserve"> assessing animal temperament) were most important because livestock and animal behaviour can be unpredictable.</w:t>
      </w:r>
    </w:p>
    <w:p w14:paraId="75643802" w14:textId="77777777" w:rsidR="00D53DB8" w:rsidRDefault="00D53DB8" w:rsidP="00E058B9">
      <w:pPr>
        <w:spacing w:after="0"/>
        <w:ind w:left="426" w:hanging="426"/>
      </w:pPr>
      <w:r w:rsidRPr="00FB3DC0">
        <w:t>Indicative Mark Scheme (6 marks total)</w:t>
      </w:r>
    </w:p>
    <w:tbl>
      <w:tblPr>
        <w:tblStyle w:val="TableGridLight"/>
        <w:tblW w:w="9214" w:type="dxa"/>
        <w:tblInd w:w="-5" w:type="dxa"/>
        <w:tblLook w:val="04A0" w:firstRow="1" w:lastRow="0" w:firstColumn="1" w:lastColumn="0" w:noHBand="0" w:noVBand="1"/>
      </w:tblPr>
      <w:tblGrid>
        <w:gridCol w:w="1418"/>
        <w:gridCol w:w="7796"/>
      </w:tblGrid>
      <w:tr w:rsidR="00FE6F94" w14:paraId="60D2B709" w14:textId="77777777" w:rsidTr="00B616E4">
        <w:tc>
          <w:tcPr>
            <w:tcW w:w="1418" w:type="dxa"/>
          </w:tcPr>
          <w:p w14:paraId="50A84100" w14:textId="53F15899" w:rsidR="00FE6F94" w:rsidRDefault="00FE6F94" w:rsidP="00CB5D43">
            <w:pPr>
              <w:pStyle w:val="Tablebody2"/>
            </w:pPr>
            <w:r w:rsidRPr="00FB3DC0">
              <w:t>Mark Band</w:t>
            </w:r>
          </w:p>
        </w:tc>
        <w:tc>
          <w:tcPr>
            <w:tcW w:w="7796" w:type="dxa"/>
          </w:tcPr>
          <w:p w14:paraId="61D26DFF" w14:textId="4D7130D4" w:rsidR="00FE6F94" w:rsidRDefault="00FE6F94" w:rsidP="00CB5D43">
            <w:pPr>
              <w:pStyle w:val="Tablebody2"/>
            </w:pPr>
            <w:r w:rsidRPr="00FB3DC0">
              <w:t>Description</w:t>
            </w:r>
          </w:p>
        </w:tc>
      </w:tr>
      <w:tr w:rsidR="00FE6F94" w14:paraId="0B348FB0" w14:textId="77777777" w:rsidTr="00B616E4">
        <w:tc>
          <w:tcPr>
            <w:tcW w:w="1418" w:type="dxa"/>
          </w:tcPr>
          <w:p w14:paraId="0EC4C796" w14:textId="13E8E6EF" w:rsidR="00FE6F94" w:rsidRDefault="00FE6F94" w:rsidP="00CB5D43">
            <w:pPr>
              <w:pStyle w:val="Tablebody2"/>
            </w:pPr>
            <w:r w:rsidRPr="00FB3DC0">
              <w:t>1–2 marks</w:t>
            </w:r>
          </w:p>
        </w:tc>
        <w:tc>
          <w:tcPr>
            <w:tcW w:w="7796" w:type="dxa"/>
          </w:tcPr>
          <w:p w14:paraId="2E298DE0" w14:textId="1F2C8CB6" w:rsidR="00FE6F94" w:rsidRDefault="00FE6F94" w:rsidP="00CB5D43">
            <w:pPr>
              <w:pStyle w:val="Tablebody2"/>
            </w:pPr>
            <w:r w:rsidRPr="00FB3DC0">
              <w:t>Identifies a control measure with a basic reason.</w:t>
            </w:r>
          </w:p>
        </w:tc>
      </w:tr>
      <w:tr w:rsidR="00FE6F94" w14:paraId="14269132" w14:textId="77777777" w:rsidTr="00B616E4">
        <w:tc>
          <w:tcPr>
            <w:tcW w:w="1418" w:type="dxa"/>
          </w:tcPr>
          <w:p w14:paraId="7A790716" w14:textId="446BB5C4" w:rsidR="00FE6F94" w:rsidRDefault="00FE6F94" w:rsidP="00CB5D43">
            <w:pPr>
              <w:pStyle w:val="Tablebody2"/>
            </w:pPr>
            <w:r w:rsidRPr="00FB3DC0">
              <w:t>3–4 marks</w:t>
            </w:r>
          </w:p>
        </w:tc>
        <w:tc>
          <w:tcPr>
            <w:tcW w:w="7796" w:type="dxa"/>
          </w:tcPr>
          <w:p w14:paraId="1011C105" w14:textId="783BB817" w:rsidR="00FE6F94" w:rsidRDefault="00FE6F94" w:rsidP="00CB5D43">
            <w:pPr>
              <w:pStyle w:val="Tablebody2"/>
            </w:pPr>
            <w:r w:rsidRPr="00FB3DC0">
              <w:t>Explains why the chosen control measure is important; links to hazard reduction.</w:t>
            </w:r>
          </w:p>
        </w:tc>
      </w:tr>
      <w:tr w:rsidR="00FE6F94" w14:paraId="750D677F" w14:textId="77777777" w:rsidTr="00B616E4">
        <w:tc>
          <w:tcPr>
            <w:tcW w:w="1418" w:type="dxa"/>
          </w:tcPr>
          <w:p w14:paraId="269CDD5E" w14:textId="54208850" w:rsidR="00FE6F94" w:rsidRDefault="00FE6F94" w:rsidP="00CB5D43">
            <w:pPr>
              <w:pStyle w:val="Tablebody2"/>
            </w:pPr>
            <w:r w:rsidRPr="00FB3DC0">
              <w:t>5–6 marks</w:t>
            </w:r>
          </w:p>
        </w:tc>
        <w:tc>
          <w:tcPr>
            <w:tcW w:w="7796" w:type="dxa"/>
          </w:tcPr>
          <w:p w14:paraId="6AE52D72" w14:textId="52A70928" w:rsidR="00FE6F94" w:rsidRDefault="00FE6F94" w:rsidP="00CB5D43">
            <w:pPr>
              <w:pStyle w:val="Tablebody2"/>
            </w:pPr>
            <w:r w:rsidRPr="00FB3DC0">
              <w:t>Justifies why it is the most important, showing understanding of hierarchy of control or industry-specific risks; strong vocational reasoning.</w:t>
            </w:r>
          </w:p>
        </w:tc>
      </w:tr>
    </w:tbl>
    <w:p w14:paraId="3626D9A1" w14:textId="77777777" w:rsidR="00E4633F" w:rsidRDefault="00E4633F" w:rsidP="00B616E4">
      <w:pPr>
        <w:spacing w:before="240"/>
        <w:rPr>
          <w:rFonts w:cs="Arial"/>
        </w:rPr>
      </w:pPr>
      <w:r>
        <w:rPr>
          <w:rFonts w:cs="Arial"/>
        </w:rPr>
        <w:t>Example 1</w:t>
      </w:r>
      <w:r w:rsidRPr="00FB3DC0">
        <w:t>–</w:t>
      </w:r>
      <w:r w:rsidRPr="00677DC8">
        <w:rPr>
          <w:rFonts w:cs="Arial"/>
        </w:rPr>
        <w:t>2 mark answer</w:t>
      </w:r>
    </w:p>
    <w:p w14:paraId="0B77B568" w14:textId="77777777" w:rsidR="00E4633F" w:rsidRPr="00B616E4" w:rsidRDefault="00E4633F" w:rsidP="00B616E4">
      <w:pPr>
        <w:rPr>
          <w:rFonts w:cs="Arial"/>
          <w:i/>
          <w:iCs/>
        </w:rPr>
      </w:pPr>
      <w:r w:rsidRPr="00B616E4">
        <w:rPr>
          <w:rFonts w:cs="Arial"/>
          <w:i/>
          <w:iCs/>
        </w:rPr>
        <w:t xml:space="preserve">The most important control measure is training workers in safe livestock handling techniques because if they know what to do, they are less likely to be harmed. </w:t>
      </w:r>
    </w:p>
    <w:p w14:paraId="0A7707F0" w14:textId="77777777" w:rsidR="00E4633F" w:rsidRDefault="00E4633F" w:rsidP="00B616E4">
      <w:pPr>
        <w:spacing w:before="240"/>
        <w:rPr>
          <w:rFonts w:cs="Arial"/>
        </w:rPr>
      </w:pPr>
      <w:r>
        <w:rPr>
          <w:rFonts w:cs="Arial"/>
        </w:rPr>
        <w:t>Example 3</w:t>
      </w:r>
      <w:r w:rsidRPr="00FB3DC0">
        <w:t>–</w:t>
      </w:r>
      <w:r>
        <w:rPr>
          <w:rFonts w:cs="Arial"/>
        </w:rPr>
        <w:t>4</w:t>
      </w:r>
      <w:r w:rsidRPr="00677DC8">
        <w:rPr>
          <w:rFonts w:cs="Arial"/>
        </w:rPr>
        <w:t xml:space="preserve"> mark answer </w:t>
      </w:r>
    </w:p>
    <w:p w14:paraId="2E0A3E10" w14:textId="59FBC9EC" w:rsidR="00E058B9" w:rsidRPr="00E058B9" w:rsidRDefault="00E4633F" w:rsidP="00E058B9">
      <w:pPr>
        <w:rPr>
          <w:rFonts w:cs="Arial"/>
          <w:i/>
          <w:iCs/>
        </w:rPr>
      </w:pPr>
      <w:r w:rsidRPr="00B616E4">
        <w:rPr>
          <w:rFonts w:cs="Arial"/>
          <w:i/>
          <w:iCs/>
        </w:rPr>
        <w:t>The most important control measure is training workers in safe livestock handling techniques. Livestock behaviour can change quickly, so workers need to understand how to approach, move and restrain animals safely. This reduces the chance of kicks, crush injuries or animals escaping. Good training lowers the risk of workers being harmed by making sure they understand the correct handling methods.</w:t>
      </w:r>
    </w:p>
    <w:p w14:paraId="06958216" w14:textId="4A515A83" w:rsidR="00E4633F" w:rsidRDefault="00E4633F" w:rsidP="00B616E4">
      <w:pPr>
        <w:spacing w:before="240"/>
        <w:rPr>
          <w:rFonts w:cs="Arial"/>
        </w:rPr>
      </w:pPr>
      <w:r>
        <w:rPr>
          <w:rFonts w:cs="Arial"/>
        </w:rPr>
        <w:t>Example 5</w:t>
      </w:r>
      <w:r w:rsidR="002D3F22" w:rsidRPr="00FB3DC0">
        <w:t>–</w:t>
      </w:r>
      <w:r>
        <w:rPr>
          <w:rFonts w:cs="Arial"/>
        </w:rPr>
        <w:t>6</w:t>
      </w:r>
      <w:r w:rsidRPr="00677DC8">
        <w:rPr>
          <w:rFonts w:cs="Arial"/>
        </w:rPr>
        <w:t xml:space="preserve"> mark answer </w:t>
      </w:r>
    </w:p>
    <w:p w14:paraId="30AC489B" w14:textId="77777777" w:rsidR="00E4633F" w:rsidRPr="00B616E4" w:rsidRDefault="00E4633F" w:rsidP="00B616E4">
      <w:pPr>
        <w:rPr>
          <w:rFonts w:cs="Arial"/>
          <w:i/>
          <w:iCs/>
        </w:rPr>
      </w:pPr>
      <w:r w:rsidRPr="00B616E4">
        <w:rPr>
          <w:rFonts w:cs="Arial"/>
          <w:i/>
          <w:iCs/>
        </w:rPr>
        <w:t>The most important control measure is training workers in safe livestock</w:t>
      </w:r>
      <w:r w:rsidRPr="00B616E4">
        <w:rPr>
          <w:rFonts w:ascii="Cambria Math" w:hAnsi="Cambria Math" w:cs="Cambria Math"/>
          <w:i/>
          <w:iCs/>
        </w:rPr>
        <w:t xml:space="preserve"> </w:t>
      </w:r>
      <w:r w:rsidRPr="00B616E4">
        <w:rPr>
          <w:rFonts w:cs="Arial"/>
          <w:i/>
          <w:iCs/>
        </w:rPr>
        <w:t xml:space="preserve">handling techniques, because even with physical barriers and handling equipment in place, livestock behaviour can </w:t>
      </w:r>
      <w:r w:rsidRPr="00B616E4">
        <w:rPr>
          <w:rFonts w:cs="Arial"/>
          <w:i/>
          <w:iCs/>
        </w:rPr>
        <w:lastRenderedPageBreak/>
        <w:t>change quickly and they can react unpredictably to noise, movement or unfamiliar people. Training is essential to ensure workers understand animal behaviour, recognise early signs of stress or aggression, and use handling systems correctly.</w:t>
      </w:r>
    </w:p>
    <w:p w14:paraId="3D94DC98" w14:textId="4F398EC2" w:rsidR="00E4633F" w:rsidRPr="00B616E4" w:rsidRDefault="00E4633F" w:rsidP="00B616E4">
      <w:pPr>
        <w:spacing w:before="240"/>
        <w:rPr>
          <w:rFonts w:cs="Arial"/>
          <w:i/>
          <w:iCs/>
        </w:rPr>
      </w:pPr>
      <w:r w:rsidRPr="00B616E4">
        <w:rPr>
          <w:rFonts w:cs="Arial"/>
          <w:i/>
          <w:iCs/>
        </w:rPr>
        <w:t>In land</w:t>
      </w:r>
      <w:r w:rsidRPr="00B616E4">
        <w:rPr>
          <w:rFonts w:ascii="Cambria Math" w:hAnsi="Cambria Math" w:cs="Cambria Math"/>
          <w:i/>
          <w:iCs/>
        </w:rPr>
        <w:t>‑</w:t>
      </w:r>
      <w:r w:rsidRPr="00B616E4">
        <w:rPr>
          <w:rFonts w:cs="Arial"/>
          <w:i/>
          <w:iCs/>
        </w:rPr>
        <w:t>based environments, conditions change constantly. For example, animals may be nervous, weather can affect behaviour, and tasks often involve close contact. This means workers must be able to interpret situations and respond safely as conditions change. While engineering controls such as handling equipment help reduce risk, they only work effectively when workers understand how to use them correctly. Therefore, training is the most important measure because all the other controls rely on this and as a result, it directly lowers the risk of harm such as crushing, kicking or being knocked over.</w:t>
      </w:r>
    </w:p>
    <w:p w14:paraId="0029B0F3" w14:textId="49542ED1" w:rsidR="00D53DB8" w:rsidRPr="008E1EB5" w:rsidRDefault="00D53DB8" w:rsidP="00FE6F94">
      <w:pPr>
        <w:numPr>
          <w:ilvl w:val="0"/>
          <w:numId w:val="24"/>
        </w:numPr>
        <w:spacing w:before="240"/>
        <w:ind w:left="426" w:hanging="426"/>
      </w:pPr>
      <w:r w:rsidRPr="00B616E4">
        <w:rPr>
          <w:b/>
          <w:bCs/>
        </w:rPr>
        <w:t>What could happen in your industry if a risk assessment was interpreted incorrectly?</w:t>
      </w:r>
      <w:r w:rsidRPr="008E1EB5">
        <w:t xml:space="preserve"> </w:t>
      </w:r>
    </w:p>
    <w:p w14:paraId="19F22F48" w14:textId="77777777" w:rsidR="008E41BE" w:rsidRDefault="008E41BE" w:rsidP="00B616E4">
      <w:r w:rsidRPr="00623A05">
        <w:t>Students’ responses will vary but may include:</w:t>
      </w:r>
    </w:p>
    <w:p w14:paraId="5A761AF0" w14:textId="77777777" w:rsidR="00D53DB8" w:rsidRDefault="00D53DB8" w:rsidP="00CB5D43">
      <w:r>
        <w:t>Agriculture/Land-based Engineering:</w:t>
      </w:r>
    </w:p>
    <w:p w14:paraId="7FF46006" w14:textId="77777777" w:rsidR="00D53DB8" w:rsidRDefault="00D53DB8" w:rsidP="00D53DB8">
      <w:pPr>
        <w:pStyle w:val="ListParagraph"/>
        <w:numPr>
          <w:ilvl w:val="0"/>
          <w:numId w:val="32"/>
        </w:numPr>
      </w:pPr>
      <w:r>
        <w:t>Poor interpretation could lead to machinery being used unsafely, causing entanglement, crush injuries, rollovers or collisions.</w:t>
      </w:r>
    </w:p>
    <w:p w14:paraId="5D14B18D" w14:textId="77777777" w:rsidR="00D53DB8" w:rsidRDefault="00D53DB8" w:rsidP="00CB5D43">
      <w:r>
        <w:t>Animal Management:</w:t>
      </w:r>
    </w:p>
    <w:p w14:paraId="7DEC534C" w14:textId="60850CF9" w:rsidR="00D53DB8" w:rsidRDefault="00D53DB8" w:rsidP="00D53DB8">
      <w:pPr>
        <w:pStyle w:val="ListParagraph"/>
        <w:numPr>
          <w:ilvl w:val="0"/>
          <w:numId w:val="31"/>
        </w:numPr>
      </w:pPr>
      <w:r>
        <w:t xml:space="preserve">It could lead to bites, scratches, zoonotic disease exposure or unsafe handling techniques that put animals and handlers at risk. </w:t>
      </w:r>
    </w:p>
    <w:p w14:paraId="6E448C15" w14:textId="77777777" w:rsidR="00D53DB8" w:rsidRDefault="00D53DB8" w:rsidP="00CB5D43">
      <w:r>
        <w:t>Forestry/Arboriculture:</w:t>
      </w:r>
    </w:p>
    <w:p w14:paraId="56BEFD09" w14:textId="6B4FA1A4" w:rsidR="00D53DB8" w:rsidRDefault="00D53DB8" w:rsidP="00D53DB8">
      <w:pPr>
        <w:pStyle w:val="ListParagraph"/>
        <w:numPr>
          <w:ilvl w:val="0"/>
          <w:numId w:val="30"/>
        </w:numPr>
      </w:pPr>
      <w:r>
        <w:t>Misreading a risk assessment could result in incorrect felling direction, a climber working without rescue plans or the public entering a hazardous zone.</w:t>
      </w:r>
    </w:p>
    <w:p w14:paraId="77FE2266" w14:textId="77777777" w:rsidR="00D53DB8" w:rsidRDefault="00D53DB8" w:rsidP="00CB5D43">
      <w:r>
        <w:t>Horticulture:</w:t>
      </w:r>
    </w:p>
    <w:p w14:paraId="6B7AA4FA" w14:textId="68F91413" w:rsidR="00D53DB8" w:rsidRDefault="00D53DB8" w:rsidP="00D53DB8">
      <w:pPr>
        <w:pStyle w:val="ListParagraph"/>
        <w:numPr>
          <w:ilvl w:val="0"/>
          <w:numId w:val="29"/>
        </w:numPr>
      </w:pPr>
      <w:r>
        <w:t xml:space="preserve">It could </w:t>
      </w:r>
      <w:r w:rsidR="00BC2CBA">
        <w:t xml:space="preserve">result in </w:t>
      </w:r>
      <w:r>
        <w:t>pesticide exposure, manual handling injuries or mower/strimmer accidents due to overlooked hazards.</w:t>
      </w:r>
    </w:p>
    <w:p w14:paraId="5B1809D3" w14:textId="77777777" w:rsidR="00D53DB8" w:rsidRDefault="00D53DB8" w:rsidP="00CB5D43">
      <w:r>
        <w:t>Floristry:</w:t>
      </w:r>
    </w:p>
    <w:p w14:paraId="443DB8FF" w14:textId="368414B7" w:rsidR="00D53DB8" w:rsidRDefault="00D53DB8" w:rsidP="00D53DB8">
      <w:pPr>
        <w:pStyle w:val="ListParagraph"/>
        <w:numPr>
          <w:ilvl w:val="0"/>
          <w:numId w:val="28"/>
        </w:numPr>
      </w:pPr>
      <w:r>
        <w:t>It might lead to tool injuries, allergic reactions, slips in a wet workspace or incorrect electrical safety around water.</w:t>
      </w:r>
    </w:p>
    <w:p w14:paraId="0EEEE435" w14:textId="77777777" w:rsidR="00D53DB8" w:rsidRDefault="00D53DB8" w:rsidP="00CB5D43">
      <w:r>
        <w:t>Universal general versions:</w:t>
      </w:r>
    </w:p>
    <w:p w14:paraId="7DB5895C" w14:textId="5B666A07" w:rsidR="00D53DB8" w:rsidRDefault="00CD15CD" w:rsidP="00D53DB8">
      <w:pPr>
        <w:pStyle w:val="ListParagraph"/>
        <w:numPr>
          <w:ilvl w:val="0"/>
          <w:numId w:val="27"/>
        </w:numPr>
      </w:pPr>
      <w:r>
        <w:t>It</w:t>
      </w:r>
      <w:r w:rsidR="00D53DB8">
        <w:t xml:space="preserve"> can mean hazards go unnoticed, or the wrong controls are used, increasing the chance of accidents.</w:t>
      </w:r>
    </w:p>
    <w:p w14:paraId="386392E5" w14:textId="77777777" w:rsidR="00D53DB8" w:rsidRDefault="00D53DB8" w:rsidP="00D53DB8">
      <w:pPr>
        <w:pStyle w:val="ListParagraph"/>
        <w:numPr>
          <w:ilvl w:val="0"/>
          <w:numId w:val="27"/>
        </w:numPr>
      </w:pPr>
      <w:r>
        <w:t>It can lead to workers believing a job is safe when important risks haven’t been identified or communicated properly.</w:t>
      </w:r>
    </w:p>
    <w:p w14:paraId="5F073A6C" w14:textId="77777777" w:rsidR="00D53DB8" w:rsidRDefault="00D53DB8" w:rsidP="00D53DB8">
      <w:pPr>
        <w:pStyle w:val="ListParagraph"/>
        <w:numPr>
          <w:ilvl w:val="0"/>
          <w:numId w:val="27"/>
        </w:numPr>
      </w:pPr>
      <w:r>
        <w:t>It could result in workers following weak or incomplete controls that do not adequately reduce the risk.</w:t>
      </w:r>
    </w:p>
    <w:p w14:paraId="11343649" w14:textId="77777777" w:rsidR="007D6645" w:rsidRDefault="007D6645" w:rsidP="00CB5D43">
      <w:r>
        <w:t>Possible legal consequences may include:</w:t>
      </w:r>
    </w:p>
    <w:p w14:paraId="1B134C43" w14:textId="77777777" w:rsidR="007D6645" w:rsidRDefault="007D6645" w:rsidP="00CB5D43">
      <w:pPr>
        <w:pStyle w:val="ListParagraph"/>
        <w:numPr>
          <w:ilvl w:val="0"/>
          <w:numId w:val="39"/>
        </w:numPr>
      </w:pPr>
      <w:r>
        <w:t xml:space="preserve">HSE enforcement notices </w:t>
      </w:r>
    </w:p>
    <w:p w14:paraId="4E617397" w14:textId="77777777" w:rsidR="007D6645" w:rsidRDefault="007D6645" w:rsidP="00CB5D43">
      <w:pPr>
        <w:pStyle w:val="ListParagraph"/>
        <w:numPr>
          <w:ilvl w:val="0"/>
          <w:numId w:val="39"/>
        </w:numPr>
      </w:pPr>
      <w:r>
        <w:lastRenderedPageBreak/>
        <w:t xml:space="preserve">Fines and prosecution </w:t>
      </w:r>
    </w:p>
    <w:p w14:paraId="0B9C4C1D" w14:textId="77777777" w:rsidR="007D6645" w:rsidRDefault="007D6645" w:rsidP="00CB5D43">
      <w:pPr>
        <w:pStyle w:val="ListParagraph"/>
        <w:numPr>
          <w:ilvl w:val="0"/>
          <w:numId w:val="39"/>
        </w:numPr>
      </w:pPr>
      <w:r>
        <w:t xml:space="preserve">Civil claims for compensation </w:t>
      </w:r>
    </w:p>
    <w:p w14:paraId="0620A95D" w14:textId="77777777" w:rsidR="007D6645" w:rsidRDefault="007D6645" w:rsidP="00CB5D43">
      <w:pPr>
        <w:pStyle w:val="ListParagraph"/>
        <w:numPr>
          <w:ilvl w:val="0"/>
          <w:numId w:val="39"/>
        </w:numPr>
      </w:pPr>
      <w:r>
        <w:t xml:space="preserve">Invalidated insurance </w:t>
      </w:r>
    </w:p>
    <w:p w14:paraId="6BB32042" w14:textId="77777777" w:rsidR="007D6645" w:rsidRDefault="007D6645" w:rsidP="00CB5D43">
      <w:r>
        <w:t>Possible organisational consequences may include:</w:t>
      </w:r>
    </w:p>
    <w:p w14:paraId="51E97F4F" w14:textId="77777777" w:rsidR="007D6645" w:rsidRDefault="007D6645" w:rsidP="00CB5D43">
      <w:pPr>
        <w:pStyle w:val="ListParagraph"/>
        <w:numPr>
          <w:ilvl w:val="0"/>
          <w:numId w:val="38"/>
        </w:numPr>
      </w:pPr>
      <w:r>
        <w:t xml:space="preserve">Damage to machinery or equipment </w:t>
      </w:r>
    </w:p>
    <w:p w14:paraId="05C5D2F1" w14:textId="77777777" w:rsidR="007D6645" w:rsidRDefault="007D6645" w:rsidP="00CB5D43">
      <w:pPr>
        <w:pStyle w:val="ListParagraph"/>
        <w:numPr>
          <w:ilvl w:val="0"/>
          <w:numId w:val="38"/>
        </w:numPr>
      </w:pPr>
      <w:r>
        <w:t xml:space="preserve">Harm to livestock or damage to crops </w:t>
      </w:r>
    </w:p>
    <w:p w14:paraId="113A27D8" w14:textId="77777777" w:rsidR="007D6645" w:rsidRDefault="007D6645" w:rsidP="00CB5D43">
      <w:pPr>
        <w:pStyle w:val="ListParagraph"/>
        <w:numPr>
          <w:ilvl w:val="0"/>
          <w:numId w:val="38"/>
        </w:numPr>
      </w:pPr>
      <w:r>
        <w:t xml:space="preserve">Environmental damage </w:t>
      </w:r>
    </w:p>
    <w:p w14:paraId="7F173719" w14:textId="77777777" w:rsidR="007D6645" w:rsidRDefault="007D6645" w:rsidP="00CB5D43">
      <w:pPr>
        <w:pStyle w:val="ListParagraph"/>
        <w:numPr>
          <w:ilvl w:val="0"/>
          <w:numId w:val="38"/>
        </w:numPr>
      </w:pPr>
      <w:r>
        <w:t xml:space="preserve">Operational disruption </w:t>
      </w:r>
    </w:p>
    <w:p w14:paraId="38A9ABAD" w14:textId="77777777" w:rsidR="007D6645" w:rsidRDefault="007D6645" w:rsidP="00CB5D43">
      <w:pPr>
        <w:pStyle w:val="ListParagraph"/>
        <w:numPr>
          <w:ilvl w:val="0"/>
          <w:numId w:val="38"/>
        </w:numPr>
      </w:pPr>
      <w:r>
        <w:t xml:space="preserve">Increased repair or staffing costs </w:t>
      </w:r>
    </w:p>
    <w:p w14:paraId="602BCD69" w14:textId="77777777" w:rsidR="007D6645" w:rsidRDefault="007D6645" w:rsidP="00CB5D43">
      <w:pPr>
        <w:pStyle w:val="ListParagraph"/>
        <w:numPr>
          <w:ilvl w:val="0"/>
          <w:numId w:val="38"/>
        </w:numPr>
      </w:pPr>
      <w:r>
        <w:t xml:space="preserve">Loss of business reputation </w:t>
      </w:r>
    </w:p>
    <w:p w14:paraId="0B740C84" w14:textId="77777777" w:rsidR="007D6645" w:rsidRDefault="007D6645" w:rsidP="00CB5D43">
      <w:pPr>
        <w:pStyle w:val="ListParagraph"/>
        <w:numPr>
          <w:ilvl w:val="0"/>
          <w:numId w:val="38"/>
        </w:numPr>
      </w:pPr>
      <w:r>
        <w:t xml:space="preserve">Reduced staff morale </w:t>
      </w:r>
    </w:p>
    <w:p w14:paraId="7E10CF7C" w14:textId="77777777" w:rsidR="007D6645" w:rsidRDefault="007D6645" w:rsidP="00CB5D43">
      <w:pPr>
        <w:pStyle w:val="ListParagraph"/>
        <w:numPr>
          <w:ilvl w:val="0"/>
          <w:numId w:val="38"/>
        </w:numPr>
      </w:pPr>
      <w:r>
        <w:t>Additional worker training or supervision requirements.</w:t>
      </w:r>
    </w:p>
    <w:p w14:paraId="33593C45" w14:textId="77777777" w:rsidR="00D53DB8" w:rsidRDefault="00D53DB8" w:rsidP="00D53DB8">
      <w:r>
        <w:t>Indicative Mark Scheme (6 marks total)</w:t>
      </w:r>
    </w:p>
    <w:tbl>
      <w:tblPr>
        <w:tblStyle w:val="TableGridLight"/>
        <w:tblW w:w="0" w:type="auto"/>
        <w:tblInd w:w="-5" w:type="dxa"/>
        <w:tblLook w:val="04A0" w:firstRow="1" w:lastRow="0" w:firstColumn="1" w:lastColumn="0" w:noHBand="0" w:noVBand="1"/>
      </w:tblPr>
      <w:tblGrid>
        <w:gridCol w:w="1270"/>
        <w:gridCol w:w="7513"/>
      </w:tblGrid>
      <w:tr w:rsidR="00FE6F94" w14:paraId="7BE38B38" w14:textId="77777777" w:rsidTr="00FE6F94">
        <w:tc>
          <w:tcPr>
            <w:tcW w:w="1270" w:type="dxa"/>
          </w:tcPr>
          <w:p w14:paraId="5499E442" w14:textId="77777777" w:rsidR="00FE6F94" w:rsidRDefault="00FE6F94" w:rsidP="00CB5D43">
            <w:pPr>
              <w:pStyle w:val="Tablebody2"/>
            </w:pPr>
            <w:r w:rsidRPr="00FB3DC0">
              <w:t>Mark Band</w:t>
            </w:r>
          </w:p>
        </w:tc>
        <w:tc>
          <w:tcPr>
            <w:tcW w:w="7513" w:type="dxa"/>
          </w:tcPr>
          <w:p w14:paraId="2ED6A779" w14:textId="77777777" w:rsidR="00FE6F94" w:rsidRDefault="00FE6F94" w:rsidP="00CB5D43">
            <w:pPr>
              <w:pStyle w:val="Tablebody2"/>
            </w:pPr>
            <w:r w:rsidRPr="00FB3DC0">
              <w:t>Description</w:t>
            </w:r>
          </w:p>
        </w:tc>
      </w:tr>
      <w:tr w:rsidR="00FE6F94" w14:paraId="686552B5" w14:textId="77777777" w:rsidTr="00FE6F94">
        <w:tc>
          <w:tcPr>
            <w:tcW w:w="1270" w:type="dxa"/>
          </w:tcPr>
          <w:p w14:paraId="6360E15F" w14:textId="77777777" w:rsidR="00FE6F94" w:rsidRDefault="00FE6F94" w:rsidP="00CB5D43">
            <w:pPr>
              <w:pStyle w:val="Tablebody2"/>
            </w:pPr>
            <w:r w:rsidRPr="00FB3DC0">
              <w:t>1–2 marks</w:t>
            </w:r>
          </w:p>
        </w:tc>
        <w:tc>
          <w:tcPr>
            <w:tcW w:w="7513" w:type="dxa"/>
          </w:tcPr>
          <w:p w14:paraId="16B2E76F" w14:textId="78F9DD5F" w:rsidR="00FE6F94" w:rsidRDefault="00FE6F94" w:rsidP="00CB5D43">
            <w:pPr>
              <w:pStyle w:val="Tablebody2"/>
            </w:pPr>
            <w:r>
              <w:t>States a simple consequence (e.g. ‘Someone might get hurt’).</w:t>
            </w:r>
          </w:p>
        </w:tc>
      </w:tr>
      <w:tr w:rsidR="00FE6F94" w14:paraId="13FD8811" w14:textId="77777777" w:rsidTr="00FE6F94">
        <w:tc>
          <w:tcPr>
            <w:tcW w:w="1270" w:type="dxa"/>
          </w:tcPr>
          <w:p w14:paraId="1222CB3D" w14:textId="77777777" w:rsidR="00FE6F94" w:rsidRDefault="00FE6F94" w:rsidP="00CB5D43">
            <w:pPr>
              <w:pStyle w:val="Tablebody2"/>
            </w:pPr>
            <w:r w:rsidRPr="00FB3DC0">
              <w:t>3–4 marks</w:t>
            </w:r>
          </w:p>
        </w:tc>
        <w:tc>
          <w:tcPr>
            <w:tcW w:w="7513" w:type="dxa"/>
          </w:tcPr>
          <w:p w14:paraId="5BDBA2B3" w14:textId="17FADE8F" w:rsidR="00FE6F94" w:rsidRDefault="00FE6F94" w:rsidP="00CB5D43">
            <w:pPr>
              <w:pStyle w:val="Tablebody2"/>
            </w:pPr>
            <w:r>
              <w:t>Explains possible outcomes such as accidents, equipment damage or harm to animals.</w:t>
            </w:r>
          </w:p>
        </w:tc>
      </w:tr>
      <w:tr w:rsidR="00FE6F94" w14:paraId="113D512F" w14:textId="77777777" w:rsidTr="00FE6F94">
        <w:tc>
          <w:tcPr>
            <w:tcW w:w="1270" w:type="dxa"/>
          </w:tcPr>
          <w:p w14:paraId="0059C241" w14:textId="77777777" w:rsidR="00FE6F94" w:rsidRDefault="00FE6F94" w:rsidP="00CB5D43">
            <w:pPr>
              <w:pStyle w:val="Tablebody2"/>
            </w:pPr>
            <w:r w:rsidRPr="00FB3DC0">
              <w:t>5–6 marks</w:t>
            </w:r>
          </w:p>
        </w:tc>
        <w:tc>
          <w:tcPr>
            <w:tcW w:w="7513" w:type="dxa"/>
          </w:tcPr>
          <w:p w14:paraId="0E7DF56F" w14:textId="34AFEBE1" w:rsidR="00FE6F94" w:rsidRDefault="00FE6F94" w:rsidP="00CB5D43">
            <w:pPr>
              <w:pStyle w:val="Tablebody2"/>
            </w:pPr>
            <w:r>
              <w:t>Provides detailed, sector-specific examples (machinery, livestock, chemicals, environment) AND mentions legal or organisational consequences.</w:t>
            </w:r>
          </w:p>
        </w:tc>
      </w:tr>
    </w:tbl>
    <w:p w14:paraId="4DFA63F9" w14:textId="77777777" w:rsidR="007D6645" w:rsidRDefault="007D6645" w:rsidP="007D6645">
      <w:pPr>
        <w:spacing w:before="240"/>
        <w:rPr>
          <w:rFonts w:cs="Arial"/>
        </w:rPr>
      </w:pPr>
      <w:r>
        <w:rPr>
          <w:rFonts w:cs="Arial"/>
        </w:rPr>
        <w:t>Example 1</w:t>
      </w:r>
      <w:r w:rsidRPr="00FB3DC0">
        <w:t>–</w:t>
      </w:r>
      <w:r w:rsidRPr="00677DC8">
        <w:rPr>
          <w:rFonts w:cs="Arial"/>
        </w:rPr>
        <w:t>2 mark answer</w:t>
      </w:r>
    </w:p>
    <w:p w14:paraId="19DA1F6D" w14:textId="77777777" w:rsidR="007D6645" w:rsidRPr="00B616E4" w:rsidRDefault="007D6645" w:rsidP="007D6645">
      <w:pPr>
        <w:spacing w:before="240"/>
        <w:rPr>
          <w:rFonts w:cs="Arial"/>
          <w:i/>
          <w:iCs/>
        </w:rPr>
      </w:pPr>
      <w:r w:rsidRPr="00B616E4">
        <w:rPr>
          <w:rFonts w:cs="Arial"/>
          <w:i/>
          <w:iCs/>
        </w:rPr>
        <w:t>If a risk assessment was interpreted incorrectly, someone on the farm might get hurt. Farm staff could have an accident because they didn’t follow the right safety rules.</w:t>
      </w:r>
    </w:p>
    <w:p w14:paraId="5FF45583" w14:textId="77777777" w:rsidR="007D6645" w:rsidRDefault="007D6645" w:rsidP="007D6645">
      <w:pPr>
        <w:spacing w:before="240"/>
        <w:rPr>
          <w:rFonts w:cs="Arial"/>
        </w:rPr>
      </w:pPr>
      <w:r>
        <w:rPr>
          <w:rFonts w:cs="Arial"/>
        </w:rPr>
        <w:t>Example 3</w:t>
      </w:r>
      <w:r w:rsidRPr="00FB3DC0">
        <w:t>–</w:t>
      </w:r>
      <w:r>
        <w:rPr>
          <w:rFonts w:cs="Arial"/>
        </w:rPr>
        <w:t>4</w:t>
      </w:r>
      <w:r w:rsidRPr="00677DC8">
        <w:rPr>
          <w:rFonts w:cs="Arial"/>
        </w:rPr>
        <w:t xml:space="preserve"> mark answer </w:t>
      </w:r>
    </w:p>
    <w:p w14:paraId="3B817648" w14:textId="77777777" w:rsidR="007D6645" w:rsidRPr="00B616E4" w:rsidRDefault="007D6645" w:rsidP="007D6645">
      <w:pPr>
        <w:spacing w:before="240"/>
        <w:rPr>
          <w:rFonts w:cs="Arial"/>
          <w:i/>
          <w:iCs/>
        </w:rPr>
      </w:pPr>
      <w:r w:rsidRPr="00B616E4">
        <w:rPr>
          <w:rFonts w:cs="Arial"/>
          <w:i/>
          <w:iCs/>
        </w:rPr>
        <w:t>If a risk assessment was interpreted incorrectly, several things could go wrong on the farm. Workers might use machinery unsafely, leading to accidents or injuries. Animals could be handled incorrectly and become stressed or aggressive. Tools or equipment might get damaged if the controls aren’t followed properly. Misinterpretation could also mean controls are not applied, increasing the chance of slips, trips or other incidents.</w:t>
      </w:r>
    </w:p>
    <w:p w14:paraId="70A36D03" w14:textId="77777777" w:rsidR="007D6645" w:rsidRDefault="007D6645" w:rsidP="007D6645">
      <w:pPr>
        <w:spacing w:before="240"/>
        <w:rPr>
          <w:rFonts w:cs="Arial"/>
        </w:rPr>
      </w:pPr>
      <w:r>
        <w:rPr>
          <w:rFonts w:cs="Arial"/>
        </w:rPr>
        <w:t>Example 5</w:t>
      </w:r>
      <w:r w:rsidRPr="00FB3DC0">
        <w:t>–</w:t>
      </w:r>
      <w:r>
        <w:rPr>
          <w:rFonts w:cs="Arial"/>
        </w:rPr>
        <w:t>6</w:t>
      </w:r>
      <w:r w:rsidRPr="00677DC8">
        <w:rPr>
          <w:rFonts w:cs="Arial"/>
        </w:rPr>
        <w:t xml:space="preserve"> mark answer </w:t>
      </w:r>
    </w:p>
    <w:p w14:paraId="489A0985" w14:textId="77777777" w:rsidR="007D6645" w:rsidRPr="00B616E4" w:rsidRDefault="007D6645" w:rsidP="007D6645">
      <w:pPr>
        <w:rPr>
          <w:i/>
          <w:iCs/>
        </w:rPr>
      </w:pPr>
      <w:r w:rsidRPr="00B616E4">
        <w:rPr>
          <w:i/>
          <w:iCs/>
        </w:rPr>
        <w:t>If a risk assessment was interpreted incorrectly on a farm, the consequences could be serious. Farm workers might handle livestock in the wrong way, increasing the risk of crush or kick injuries, or the livestock could escape. Misunderstanding controls when operating machinery could lead to entanglement, power take off (PTO) injuries or equipment damage. Incorrect interpretation of chemical</w:t>
      </w:r>
      <w:r w:rsidRPr="00B616E4">
        <w:rPr>
          <w:rFonts w:ascii="Cambria Math" w:hAnsi="Cambria Math" w:cs="Cambria Math"/>
          <w:i/>
          <w:iCs/>
        </w:rPr>
        <w:t xml:space="preserve"> </w:t>
      </w:r>
      <w:r w:rsidRPr="00B616E4">
        <w:rPr>
          <w:i/>
          <w:iCs/>
        </w:rPr>
        <w:t>handling procedures could result in contamination or environmental harm, such as pollution of watercourses. In hot weather, workers might fail to recognise symptoms of heat</w:t>
      </w:r>
      <w:r w:rsidRPr="00B616E4">
        <w:rPr>
          <w:rFonts w:ascii="Cambria Math" w:hAnsi="Cambria Math" w:cs="Cambria Math"/>
          <w:i/>
          <w:iCs/>
        </w:rPr>
        <w:t xml:space="preserve"> </w:t>
      </w:r>
      <w:r w:rsidRPr="00B616E4">
        <w:rPr>
          <w:i/>
          <w:iCs/>
        </w:rPr>
        <w:t>stress, leading to dehydration or collapse.</w:t>
      </w:r>
    </w:p>
    <w:p w14:paraId="586C0FDA" w14:textId="77777777" w:rsidR="007D6645" w:rsidRPr="00B616E4" w:rsidRDefault="007D6645" w:rsidP="007D6645">
      <w:pPr>
        <w:rPr>
          <w:i/>
          <w:iCs/>
        </w:rPr>
      </w:pPr>
      <w:r w:rsidRPr="00B616E4">
        <w:rPr>
          <w:i/>
          <w:iCs/>
        </w:rPr>
        <w:lastRenderedPageBreak/>
        <w:t>In addition to physical harm, there could also be organisational and legal consequences. The farm owners could face enforcement action from the Health and Safety Executive (HSE), fines for breaching health and safety law, reputational damage, or civil claims for compensation from anyone who is harmed. This shows that accurate interpretation is essential for protecting workers, animals, equipment and the environment.</w:t>
      </w:r>
    </w:p>
    <w:p w14:paraId="2C1365EA" w14:textId="77777777" w:rsidR="007D6645" w:rsidRDefault="007D6645" w:rsidP="00D53DB8"/>
    <w:sectPr w:rsidR="007D6645" w:rsidSect="00FE6F94">
      <w:headerReference w:type="default" r:id="rId8"/>
      <w:footerReference w:type="default" r:id="rId9"/>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3C4D" w14:textId="77777777" w:rsidR="00AF41D0" w:rsidRDefault="00AF41D0" w:rsidP="000C51BB">
      <w:pPr>
        <w:spacing w:after="0" w:line="240" w:lineRule="auto"/>
      </w:pPr>
      <w:r>
        <w:separator/>
      </w:r>
    </w:p>
  </w:endnote>
  <w:endnote w:type="continuationSeparator" w:id="0">
    <w:p w14:paraId="5D641144" w14:textId="77777777" w:rsidR="00AF41D0" w:rsidRDefault="00AF41D0"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sdt>
        <w:sdtPr>
          <w:rPr>
            <w:sz w:val="20"/>
            <w:szCs w:val="20"/>
          </w:rPr>
          <w:id w:val="-635027481"/>
          <w:docPartObj>
            <w:docPartGallery w:val="Page Numbers (Bottom of Page)"/>
            <w:docPartUnique/>
          </w:docPartObj>
        </w:sdtPr>
        <w:sdtEndPr>
          <w:rPr>
            <w:noProof/>
            <w:color w:val="808080" w:themeColor="background1" w:themeShade="80"/>
          </w:rPr>
        </w:sdtEndPr>
        <w:sdtContent>
          <w:p w14:paraId="202D55B2" w14:textId="3B2D5798" w:rsidR="00031572" w:rsidRDefault="00031572" w:rsidP="0003157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364"/>
                  <w:gridCol w:w="3855"/>
                </w:tblGrid>
                <w:tr w:rsidR="00031572" w14:paraId="78BEFF50" w14:textId="77777777" w:rsidTr="00770787">
                  <w:tc>
                    <w:tcPr>
                      <w:tcW w:w="5000" w:type="pct"/>
                      <w:gridSpan w:val="2"/>
                      <w:tcBorders>
                        <w:bottom w:val="nil"/>
                      </w:tcBorders>
                    </w:tcPr>
                    <w:p w14:paraId="063D4CFB" w14:textId="14B99710" w:rsidR="00031572" w:rsidRDefault="00937AB6" w:rsidP="00031572">
                      <w:pPr>
                        <w:pStyle w:val="Header"/>
                        <w:spacing w:after="120"/>
                        <w:rPr>
                          <w:sz w:val="18"/>
                          <w:szCs w:val="18"/>
                        </w:rPr>
                      </w:pPr>
                      <w:r w:rsidRPr="00937AB6">
                        <w:rPr>
                          <w:sz w:val="20"/>
                          <w:szCs w:val="20"/>
                        </w:rPr>
                        <w:t>Agriculture, Environmental and Animal Care</w:t>
                      </w:r>
                      <w:r w:rsidR="000638CB">
                        <w:rPr>
                          <w:sz w:val="20"/>
                          <w:szCs w:val="20"/>
                        </w:rPr>
                        <w:t>:</w:t>
                      </w:r>
                      <w:r w:rsidR="00031572">
                        <w:rPr>
                          <w:noProof/>
                          <w:sz w:val="20"/>
                          <w:szCs w:val="20"/>
                        </w:rPr>
                        <w:t xml:space="preserve"> </w:t>
                      </w:r>
                      <w:r w:rsidR="004452B6">
                        <w:rPr>
                          <w:noProof/>
                          <w:sz w:val="20"/>
                          <w:szCs w:val="20"/>
                        </w:rPr>
                        <w:t>Health and safety</w:t>
                      </w:r>
                    </w:p>
                  </w:tc>
                </w:tr>
                <w:tr w:rsidR="00031572" w14:paraId="0B53C544" w14:textId="77777777" w:rsidTr="00F65934">
                  <w:tc>
                    <w:tcPr>
                      <w:tcW w:w="2909" w:type="pct"/>
                      <w:tcBorders>
                        <w:top w:val="nil"/>
                        <w:bottom w:val="single" w:sz="12" w:space="0" w:color="EEDDDD"/>
                      </w:tcBorders>
                    </w:tcPr>
                    <w:p w14:paraId="5255A0DD" w14:textId="743826A3" w:rsidR="00031572" w:rsidRDefault="00031572" w:rsidP="00031572">
                      <w:pPr>
                        <w:pStyle w:val="Header"/>
                        <w:spacing w:after="120"/>
                        <w:rPr>
                          <w:sz w:val="20"/>
                          <w:szCs w:val="20"/>
                        </w:rPr>
                      </w:pPr>
                      <w:r>
                        <w:rPr>
                          <w:noProof/>
                          <w:sz w:val="20"/>
                          <w:szCs w:val="20"/>
                        </w:rPr>
                        <w:t xml:space="preserve">Version 1, </w:t>
                      </w:r>
                      <w:r w:rsidR="00FE39F1">
                        <w:rPr>
                          <w:noProof/>
                          <w:sz w:val="20"/>
                          <w:szCs w:val="20"/>
                        </w:rPr>
                        <w:t>June</w:t>
                      </w:r>
                      <w:r w:rsidR="004452B6">
                        <w:rPr>
                          <w:noProof/>
                          <w:sz w:val="20"/>
                          <w:szCs w:val="20"/>
                        </w:rPr>
                        <w:t xml:space="preserve"> 2026</w:t>
                      </w:r>
                    </w:p>
                  </w:tc>
                  <w:tc>
                    <w:tcPr>
                      <w:tcW w:w="2091" w:type="pct"/>
                      <w:tcBorders>
                        <w:top w:val="nil"/>
                        <w:bottom w:val="single" w:sz="12" w:space="0" w:color="EEDDDD"/>
                      </w:tcBorders>
                      <w:vAlign w:val="bottom"/>
                    </w:tcPr>
                    <w:p w14:paraId="3A09216A" w14:textId="64245C23" w:rsidR="00031572" w:rsidRDefault="00031572" w:rsidP="00031572">
                      <w:pPr>
                        <w:pStyle w:val="Header"/>
                        <w:spacing w:after="120"/>
                        <w:jc w:val="right"/>
                        <w:rPr>
                          <w:sz w:val="20"/>
                          <w:szCs w:val="20"/>
                        </w:rPr>
                      </w:pPr>
                      <w:r>
                        <w:rPr>
                          <w:sz w:val="18"/>
                          <w:szCs w:val="18"/>
                        </w:rPr>
                        <w:t xml:space="preserve">© Gatsby Technical Education Projects </w:t>
                      </w:r>
                      <w:r w:rsidR="006F4FF7">
                        <w:rPr>
                          <w:sz w:val="18"/>
                          <w:szCs w:val="18"/>
                        </w:rPr>
                        <w:t>202</w:t>
                      </w:r>
                      <w:r w:rsidR="00F0504F">
                        <w:rPr>
                          <w:sz w:val="18"/>
                          <w:szCs w:val="18"/>
                        </w:rPr>
                        <w:t>6</w:t>
                      </w:r>
                    </w:p>
                  </w:tc>
                </w:tr>
              </w:tbl>
              <w:p w14:paraId="27C36871" w14:textId="77777777" w:rsidR="00031572" w:rsidRDefault="00031572" w:rsidP="00031572">
                <w:pPr>
                  <w:pStyle w:val="Footer"/>
                  <w:jc w:val="right"/>
                  <w:rPr>
                    <w:sz w:val="20"/>
                    <w:szCs w:val="20"/>
                  </w:rPr>
                </w:pPr>
              </w:p>
              <w:p w14:paraId="37F140C6" w14:textId="6463F179" w:rsidR="006A42C1" w:rsidRPr="0099395B" w:rsidRDefault="00031572" w:rsidP="0003157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DA0C" w14:textId="77777777" w:rsidR="00AF41D0" w:rsidRDefault="00AF41D0" w:rsidP="000C51BB">
      <w:pPr>
        <w:spacing w:after="0" w:line="240" w:lineRule="auto"/>
      </w:pPr>
      <w:r>
        <w:separator/>
      </w:r>
    </w:p>
  </w:footnote>
  <w:footnote w:type="continuationSeparator" w:id="0">
    <w:p w14:paraId="6000A169" w14:textId="77777777" w:rsidR="00AF41D0" w:rsidRDefault="00AF41D0"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76"/>
      <w:gridCol w:w="7043"/>
    </w:tblGrid>
    <w:tr w:rsidR="006A42C1" w14:paraId="2035A0CD" w14:textId="77777777" w:rsidTr="00F65934">
      <w:tc>
        <w:tcPr>
          <w:tcW w:w="1180" w:type="pct"/>
          <w:tcBorders>
            <w:bottom w:val="single" w:sz="12" w:space="0" w:color="EEDDDD"/>
          </w:tcBorders>
        </w:tcPr>
        <w:p w14:paraId="43ACD7DC" w14:textId="77777777" w:rsidR="006A42C1" w:rsidRDefault="006A42C1" w:rsidP="00225715">
          <w:pPr>
            <w:pStyle w:val="Header"/>
            <w:spacing w:after="120"/>
            <w:rPr>
              <w:sz w:val="20"/>
              <w:szCs w:val="20"/>
            </w:rPr>
          </w:pPr>
        </w:p>
      </w:tc>
      <w:tc>
        <w:tcPr>
          <w:tcW w:w="3820" w:type="pct"/>
          <w:tcBorders>
            <w:bottom w:val="single" w:sz="12" w:space="0" w:color="EEDDDD"/>
          </w:tcBorders>
        </w:tcPr>
        <w:p w14:paraId="58E1F7D9" w14:textId="71441AF9" w:rsidR="006A42C1" w:rsidRDefault="00936864" w:rsidP="00225715">
          <w:pPr>
            <w:pStyle w:val="Header"/>
            <w:spacing w:after="120"/>
            <w:jc w:val="right"/>
            <w:rPr>
              <w:sz w:val="20"/>
              <w:szCs w:val="20"/>
            </w:rPr>
          </w:pPr>
          <w:r>
            <w:rPr>
              <w:sz w:val="20"/>
              <w:szCs w:val="20"/>
            </w:rPr>
            <w:t>Resource</w:t>
          </w:r>
          <w:r w:rsidR="006A42C1" w:rsidRPr="000F0146">
            <w:rPr>
              <w:sz w:val="20"/>
              <w:szCs w:val="20"/>
            </w:rPr>
            <w:t xml:space="preserve"> </w:t>
          </w:r>
          <w:r w:rsidR="004452B6">
            <w:rPr>
              <w:sz w:val="20"/>
              <w:szCs w:val="20"/>
            </w:rPr>
            <w:t>6</w:t>
          </w:r>
          <w:r w:rsidR="006A42C1" w:rsidRPr="000F0146">
            <w:rPr>
              <w:sz w:val="20"/>
              <w:szCs w:val="20"/>
            </w:rPr>
            <w:t xml:space="preserve">: </w:t>
          </w:r>
          <w:r w:rsidR="004452B6" w:rsidRPr="004452B6">
            <w:rPr>
              <w:sz w:val="20"/>
              <w:szCs w:val="20"/>
            </w:rPr>
            <w:t xml:space="preserve">Risk assessment </w:t>
          </w:r>
          <w:r w:rsidR="00A83426">
            <w:rPr>
              <w:sz w:val="20"/>
              <w:szCs w:val="20"/>
            </w:rPr>
            <w:t>evaluation</w:t>
          </w:r>
        </w:p>
        <w:p w14:paraId="6FEE335E" w14:textId="6D20CF2C" w:rsidR="006A42C1" w:rsidRDefault="00A83426" w:rsidP="00225715">
          <w:pPr>
            <w:pStyle w:val="Header"/>
            <w:spacing w:after="120"/>
            <w:jc w:val="right"/>
            <w:rPr>
              <w:sz w:val="20"/>
              <w:szCs w:val="20"/>
            </w:rPr>
          </w:pPr>
          <w:r>
            <w:rPr>
              <w:sz w:val="20"/>
              <w:szCs w:val="20"/>
            </w:rPr>
            <w:t>Test yourself</w:t>
          </w:r>
          <w:r w:rsidR="00BD42DD">
            <w:rPr>
              <w:sz w:val="20"/>
              <w:szCs w:val="20"/>
            </w:rPr>
            <w:t xml:space="preserve"> </w:t>
          </w:r>
          <w:r w:rsidR="00E058B9">
            <w:rPr>
              <w:sz w:val="20"/>
              <w:szCs w:val="20"/>
            </w:rPr>
            <w:t>W</w:t>
          </w:r>
          <w:r w:rsidR="00BD42DD">
            <w:rPr>
              <w:sz w:val="20"/>
              <w:szCs w:val="20"/>
            </w:rPr>
            <w:t>orksheet</w:t>
          </w:r>
          <w:r w:rsidR="002F613A">
            <w:rPr>
              <w:sz w:val="20"/>
              <w:szCs w:val="20"/>
            </w:rPr>
            <w:t xml:space="preserve"> answers</w:t>
          </w:r>
        </w:p>
      </w:tc>
    </w:tr>
  </w:tbl>
  <w:p w14:paraId="4466917E" w14:textId="77777777" w:rsidR="006A42C1" w:rsidRPr="00862C5D" w:rsidRDefault="006A42C1" w:rsidP="00862C5D">
    <w:pPr>
      <w:pStyle w:val="Header"/>
      <w:rPr>
        <w:sz w:val="20"/>
        <w:szCs w:val="20"/>
      </w:rPr>
    </w:pPr>
    <w:r>
      <w:rPr>
        <w:noProof/>
        <w:sz w:val="20"/>
        <w:szCs w:val="20"/>
      </w:rPr>
      <w:drawing>
        <wp:anchor distT="0" distB="0" distL="114300" distR="114300" simplePos="0" relativeHeight="251662336" behindDoc="0" locked="0" layoutInCell="1" allowOverlap="1" wp14:anchorId="2DE87161" wp14:editId="49527193">
          <wp:simplePos x="0" y="0"/>
          <wp:positionH relativeFrom="margin">
            <wp:align>left</wp:align>
          </wp:positionH>
          <wp:positionV relativeFrom="paragraph">
            <wp:posOffset>-601345</wp:posOffset>
          </wp:positionV>
          <wp:extent cx="1137557" cy="477540"/>
          <wp:effectExtent l="0" t="0" r="5715" b="0"/>
          <wp:wrapNone/>
          <wp:docPr id="1352602996" name="Picture 135260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1C0"/>
    <w:multiLevelType w:val="hybridMultilevel"/>
    <w:tmpl w:val="ABDE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94940B2"/>
    <w:multiLevelType w:val="hybridMultilevel"/>
    <w:tmpl w:val="7F1C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D34AF"/>
    <w:multiLevelType w:val="hybridMultilevel"/>
    <w:tmpl w:val="D8A2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971FC"/>
    <w:multiLevelType w:val="hybridMultilevel"/>
    <w:tmpl w:val="36C0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701EA"/>
    <w:multiLevelType w:val="hybridMultilevel"/>
    <w:tmpl w:val="30CC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50A16"/>
    <w:multiLevelType w:val="multilevel"/>
    <w:tmpl w:val="E75C5FA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E05F2F"/>
    <w:multiLevelType w:val="hybridMultilevel"/>
    <w:tmpl w:val="B150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E0213"/>
    <w:multiLevelType w:val="hybridMultilevel"/>
    <w:tmpl w:val="693A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2133A"/>
    <w:multiLevelType w:val="hybridMultilevel"/>
    <w:tmpl w:val="81A6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C6C1B"/>
    <w:multiLevelType w:val="multilevel"/>
    <w:tmpl w:val="A1E66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D05FD"/>
    <w:multiLevelType w:val="hybridMultilevel"/>
    <w:tmpl w:val="CBF8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713D8"/>
    <w:multiLevelType w:val="multilevel"/>
    <w:tmpl w:val="EDD4903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797633"/>
    <w:multiLevelType w:val="hybridMultilevel"/>
    <w:tmpl w:val="C890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6297E"/>
    <w:multiLevelType w:val="hybridMultilevel"/>
    <w:tmpl w:val="F14C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60CBA"/>
    <w:multiLevelType w:val="hybridMultilevel"/>
    <w:tmpl w:val="CE70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A0697"/>
    <w:multiLevelType w:val="hybridMultilevel"/>
    <w:tmpl w:val="1290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F596E"/>
    <w:multiLevelType w:val="hybridMultilevel"/>
    <w:tmpl w:val="26D0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3"/>
  </w:num>
  <w:num w:numId="2" w16cid:durableId="1334603471">
    <w:abstractNumId w:val="6"/>
  </w:num>
  <w:num w:numId="3" w16cid:durableId="454100576">
    <w:abstractNumId w:val="21"/>
  </w:num>
  <w:num w:numId="4" w16cid:durableId="358432893">
    <w:abstractNumId w:val="25"/>
  </w:num>
  <w:num w:numId="5" w16cid:durableId="1769345959">
    <w:abstractNumId w:val="3"/>
  </w:num>
  <w:num w:numId="6" w16cid:durableId="2092727936">
    <w:abstractNumId w:val="18"/>
  </w:num>
  <w:num w:numId="7" w16cid:durableId="1424182519">
    <w:abstractNumId w:val="31"/>
  </w:num>
  <w:num w:numId="8" w16cid:durableId="1380324300">
    <w:abstractNumId w:val="11"/>
  </w:num>
  <w:num w:numId="9" w16cid:durableId="1810899930">
    <w:abstractNumId w:val="4"/>
  </w:num>
  <w:num w:numId="10" w16cid:durableId="1276324223">
    <w:abstractNumId w:val="14"/>
  </w:num>
  <w:num w:numId="11" w16cid:durableId="269892830">
    <w:abstractNumId w:val="27"/>
  </w:num>
  <w:num w:numId="12" w16cid:durableId="476338105">
    <w:abstractNumId w:val="8"/>
  </w:num>
  <w:num w:numId="13" w16cid:durableId="2010592579">
    <w:abstractNumId w:val="36"/>
  </w:num>
  <w:num w:numId="14" w16cid:durableId="1520898666">
    <w:abstractNumId w:val="15"/>
  </w:num>
  <w:num w:numId="15" w16cid:durableId="802045075">
    <w:abstractNumId w:val="10"/>
  </w:num>
  <w:num w:numId="16" w16cid:durableId="1861626428">
    <w:abstractNumId w:val="34"/>
  </w:num>
  <w:num w:numId="17" w16cid:durableId="521436602">
    <w:abstractNumId w:val="9"/>
  </w:num>
  <w:num w:numId="18" w16cid:durableId="135143229">
    <w:abstractNumId w:val="1"/>
  </w:num>
  <w:num w:numId="19" w16cid:durableId="741148128">
    <w:abstractNumId w:val="2"/>
  </w:num>
  <w:num w:numId="20" w16cid:durableId="769352765">
    <w:abstractNumId w:val="22"/>
  </w:num>
  <w:num w:numId="21" w16cid:durableId="1186407963">
    <w:abstractNumId w:val="5"/>
  </w:num>
  <w:num w:numId="22" w16cid:durableId="311957161">
    <w:abstractNumId w:val="37"/>
  </w:num>
  <w:num w:numId="23" w16cid:durableId="1312519773">
    <w:abstractNumId w:val="26"/>
  </w:num>
  <w:num w:numId="24" w16cid:durableId="362175822">
    <w:abstractNumId w:val="19"/>
  </w:num>
  <w:num w:numId="25" w16cid:durableId="1190601987">
    <w:abstractNumId w:val="7"/>
  </w:num>
  <w:num w:numId="26" w16cid:durableId="646937190">
    <w:abstractNumId w:val="38"/>
  </w:num>
  <w:num w:numId="27" w16cid:durableId="1133407998">
    <w:abstractNumId w:val="24"/>
  </w:num>
  <w:num w:numId="28" w16cid:durableId="176309948">
    <w:abstractNumId w:val="30"/>
  </w:num>
  <w:num w:numId="29" w16cid:durableId="211113270">
    <w:abstractNumId w:val="17"/>
  </w:num>
  <w:num w:numId="30" w16cid:durableId="1474908300">
    <w:abstractNumId w:val="28"/>
  </w:num>
  <w:num w:numId="31" w16cid:durableId="1910114340">
    <w:abstractNumId w:val="35"/>
  </w:num>
  <w:num w:numId="32" w16cid:durableId="1896508928">
    <w:abstractNumId w:val="20"/>
  </w:num>
  <w:num w:numId="33" w16cid:durableId="17287269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4663145">
    <w:abstractNumId w:val="12"/>
  </w:num>
  <w:num w:numId="35" w16cid:durableId="97456776">
    <w:abstractNumId w:val="0"/>
  </w:num>
  <w:num w:numId="36" w16cid:durableId="1432312750">
    <w:abstractNumId w:val="33"/>
  </w:num>
  <w:num w:numId="37" w16cid:durableId="1475637965">
    <w:abstractNumId w:val="32"/>
  </w:num>
  <w:num w:numId="38" w16cid:durableId="148835936">
    <w:abstractNumId w:val="16"/>
  </w:num>
  <w:num w:numId="39" w16cid:durableId="245459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NzU0tTA1MLS0sLRU0lEKTi0uzszPAykwqgUAovhQFSwAAAA="/>
  </w:docVars>
  <w:rsids>
    <w:rsidRoot w:val="000C51BB"/>
    <w:rsid w:val="00002E48"/>
    <w:rsid w:val="000105AB"/>
    <w:rsid w:val="00011760"/>
    <w:rsid w:val="00031572"/>
    <w:rsid w:val="0003177D"/>
    <w:rsid w:val="000361B9"/>
    <w:rsid w:val="00037710"/>
    <w:rsid w:val="00041B75"/>
    <w:rsid w:val="00041F60"/>
    <w:rsid w:val="00042A1C"/>
    <w:rsid w:val="000470E0"/>
    <w:rsid w:val="000638CB"/>
    <w:rsid w:val="0006706F"/>
    <w:rsid w:val="00067765"/>
    <w:rsid w:val="00083A47"/>
    <w:rsid w:val="000A319C"/>
    <w:rsid w:val="000B2354"/>
    <w:rsid w:val="000B3A36"/>
    <w:rsid w:val="000C2D53"/>
    <w:rsid w:val="000C51BB"/>
    <w:rsid w:val="000C7A38"/>
    <w:rsid w:val="000D113C"/>
    <w:rsid w:val="000D3C01"/>
    <w:rsid w:val="000E3682"/>
    <w:rsid w:val="000F0146"/>
    <w:rsid w:val="000F432F"/>
    <w:rsid w:val="00117BD1"/>
    <w:rsid w:val="00117EA6"/>
    <w:rsid w:val="0012667D"/>
    <w:rsid w:val="00131BD6"/>
    <w:rsid w:val="0013236C"/>
    <w:rsid w:val="001409B0"/>
    <w:rsid w:val="00142E67"/>
    <w:rsid w:val="00153FDE"/>
    <w:rsid w:val="0015537E"/>
    <w:rsid w:val="00156CC7"/>
    <w:rsid w:val="0015738A"/>
    <w:rsid w:val="0016745C"/>
    <w:rsid w:val="00180C45"/>
    <w:rsid w:val="00185787"/>
    <w:rsid w:val="001C5397"/>
    <w:rsid w:val="001D637C"/>
    <w:rsid w:val="001E1893"/>
    <w:rsid w:val="001F2DC4"/>
    <w:rsid w:val="001F72BC"/>
    <w:rsid w:val="00204B71"/>
    <w:rsid w:val="00206EF2"/>
    <w:rsid w:val="002105FE"/>
    <w:rsid w:val="002148AC"/>
    <w:rsid w:val="00215D2E"/>
    <w:rsid w:val="00225715"/>
    <w:rsid w:val="002307A7"/>
    <w:rsid w:val="00235B16"/>
    <w:rsid w:val="002547B3"/>
    <w:rsid w:val="0029094D"/>
    <w:rsid w:val="002A167A"/>
    <w:rsid w:val="002B1F31"/>
    <w:rsid w:val="002B4704"/>
    <w:rsid w:val="002C07C6"/>
    <w:rsid w:val="002C5DE3"/>
    <w:rsid w:val="002C7D5F"/>
    <w:rsid w:val="002D3F22"/>
    <w:rsid w:val="002F613A"/>
    <w:rsid w:val="00300588"/>
    <w:rsid w:val="00310272"/>
    <w:rsid w:val="00314556"/>
    <w:rsid w:val="00340E85"/>
    <w:rsid w:val="00345A04"/>
    <w:rsid w:val="00352F4C"/>
    <w:rsid w:val="00357D23"/>
    <w:rsid w:val="00370110"/>
    <w:rsid w:val="00370D6E"/>
    <w:rsid w:val="00377A27"/>
    <w:rsid w:val="00390713"/>
    <w:rsid w:val="003A4B41"/>
    <w:rsid w:val="003A4BF3"/>
    <w:rsid w:val="003B125E"/>
    <w:rsid w:val="003B2CF6"/>
    <w:rsid w:val="003B30F7"/>
    <w:rsid w:val="003B319C"/>
    <w:rsid w:val="003D01C2"/>
    <w:rsid w:val="003D46AC"/>
    <w:rsid w:val="003E211C"/>
    <w:rsid w:val="003F01DF"/>
    <w:rsid w:val="003F2915"/>
    <w:rsid w:val="0043608C"/>
    <w:rsid w:val="0044126E"/>
    <w:rsid w:val="00442516"/>
    <w:rsid w:val="004452B6"/>
    <w:rsid w:val="00445C22"/>
    <w:rsid w:val="00454611"/>
    <w:rsid w:val="004606AC"/>
    <w:rsid w:val="004635D4"/>
    <w:rsid w:val="00464106"/>
    <w:rsid w:val="0048092F"/>
    <w:rsid w:val="00487C6D"/>
    <w:rsid w:val="00492091"/>
    <w:rsid w:val="004C0824"/>
    <w:rsid w:val="004C1F04"/>
    <w:rsid w:val="004F4859"/>
    <w:rsid w:val="004F58B3"/>
    <w:rsid w:val="005035C6"/>
    <w:rsid w:val="00507304"/>
    <w:rsid w:val="00524C44"/>
    <w:rsid w:val="005260D5"/>
    <w:rsid w:val="005369B8"/>
    <w:rsid w:val="005453A0"/>
    <w:rsid w:val="005873B4"/>
    <w:rsid w:val="005B182E"/>
    <w:rsid w:val="005F3958"/>
    <w:rsid w:val="005F3AFB"/>
    <w:rsid w:val="005F6977"/>
    <w:rsid w:val="0062588D"/>
    <w:rsid w:val="006308DD"/>
    <w:rsid w:val="00633232"/>
    <w:rsid w:val="00634C07"/>
    <w:rsid w:val="00637FFD"/>
    <w:rsid w:val="00653903"/>
    <w:rsid w:val="00670A30"/>
    <w:rsid w:val="00674C21"/>
    <w:rsid w:val="006947C4"/>
    <w:rsid w:val="00697C4C"/>
    <w:rsid w:val="006A0285"/>
    <w:rsid w:val="006A42C1"/>
    <w:rsid w:val="006B5E43"/>
    <w:rsid w:val="006C1B4C"/>
    <w:rsid w:val="006C2189"/>
    <w:rsid w:val="006D0E51"/>
    <w:rsid w:val="006F0476"/>
    <w:rsid w:val="006F4FF7"/>
    <w:rsid w:val="00706B6D"/>
    <w:rsid w:val="00724266"/>
    <w:rsid w:val="0072690B"/>
    <w:rsid w:val="00731E26"/>
    <w:rsid w:val="00750697"/>
    <w:rsid w:val="00763597"/>
    <w:rsid w:val="00770D34"/>
    <w:rsid w:val="00773A05"/>
    <w:rsid w:val="00790AF8"/>
    <w:rsid w:val="007A237D"/>
    <w:rsid w:val="007A2E0E"/>
    <w:rsid w:val="007B3C00"/>
    <w:rsid w:val="007B5294"/>
    <w:rsid w:val="007D158B"/>
    <w:rsid w:val="007D2C0C"/>
    <w:rsid w:val="007D6645"/>
    <w:rsid w:val="007E7408"/>
    <w:rsid w:val="007F1CE4"/>
    <w:rsid w:val="0080431E"/>
    <w:rsid w:val="00807FA0"/>
    <w:rsid w:val="0081441F"/>
    <w:rsid w:val="00833CE6"/>
    <w:rsid w:val="00862C5D"/>
    <w:rsid w:val="00876CBE"/>
    <w:rsid w:val="00891891"/>
    <w:rsid w:val="008E41BE"/>
    <w:rsid w:val="008E7C66"/>
    <w:rsid w:val="008F433E"/>
    <w:rsid w:val="009003D6"/>
    <w:rsid w:val="00901212"/>
    <w:rsid w:val="00902A2C"/>
    <w:rsid w:val="00936864"/>
    <w:rsid w:val="00937AB6"/>
    <w:rsid w:val="0094470F"/>
    <w:rsid w:val="00947616"/>
    <w:rsid w:val="0099395B"/>
    <w:rsid w:val="009A4B65"/>
    <w:rsid w:val="009C39D1"/>
    <w:rsid w:val="009C3B8A"/>
    <w:rsid w:val="009D156F"/>
    <w:rsid w:val="00A13C44"/>
    <w:rsid w:val="00A23F38"/>
    <w:rsid w:val="00A24572"/>
    <w:rsid w:val="00A42749"/>
    <w:rsid w:val="00A43CEA"/>
    <w:rsid w:val="00A7115A"/>
    <w:rsid w:val="00A754CE"/>
    <w:rsid w:val="00A83426"/>
    <w:rsid w:val="00AB0EBC"/>
    <w:rsid w:val="00AC15DA"/>
    <w:rsid w:val="00AD23A3"/>
    <w:rsid w:val="00AE1B6B"/>
    <w:rsid w:val="00AE4CDC"/>
    <w:rsid w:val="00AF41D0"/>
    <w:rsid w:val="00B13AC6"/>
    <w:rsid w:val="00B257C1"/>
    <w:rsid w:val="00B41CD6"/>
    <w:rsid w:val="00B43BA8"/>
    <w:rsid w:val="00B601A7"/>
    <w:rsid w:val="00B6090E"/>
    <w:rsid w:val="00B61361"/>
    <w:rsid w:val="00B616E4"/>
    <w:rsid w:val="00B63E01"/>
    <w:rsid w:val="00B7193D"/>
    <w:rsid w:val="00B931CB"/>
    <w:rsid w:val="00B96CE7"/>
    <w:rsid w:val="00BC2CBA"/>
    <w:rsid w:val="00BC4E1D"/>
    <w:rsid w:val="00BD42DD"/>
    <w:rsid w:val="00BD6BCE"/>
    <w:rsid w:val="00BE2521"/>
    <w:rsid w:val="00BF214E"/>
    <w:rsid w:val="00C12F14"/>
    <w:rsid w:val="00C348E4"/>
    <w:rsid w:val="00C44A40"/>
    <w:rsid w:val="00C72F51"/>
    <w:rsid w:val="00C807DD"/>
    <w:rsid w:val="00C97C57"/>
    <w:rsid w:val="00CA1481"/>
    <w:rsid w:val="00CB5D43"/>
    <w:rsid w:val="00CC118B"/>
    <w:rsid w:val="00CC155F"/>
    <w:rsid w:val="00CC1AAA"/>
    <w:rsid w:val="00CC483F"/>
    <w:rsid w:val="00CC75C7"/>
    <w:rsid w:val="00CD15CD"/>
    <w:rsid w:val="00CD6D81"/>
    <w:rsid w:val="00CE4992"/>
    <w:rsid w:val="00D133FB"/>
    <w:rsid w:val="00D327C6"/>
    <w:rsid w:val="00D53DB8"/>
    <w:rsid w:val="00D72866"/>
    <w:rsid w:val="00D905D8"/>
    <w:rsid w:val="00DA32BF"/>
    <w:rsid w:val="00DA6189"/>
    <w:rsid w:val="00DA7A9D"/>
    <w:rsid w:val="00DC03CE"/>
    <w:rsid w:val="00DD0EBF"/>
    <w:rsid w:val="00DE11D3"/>
    <w:rsid w:val="00DE4DC9"/>
    <w:rsid w:val="00DF4067"/>
    <w:rsid w:val="00E058B9"/>
    <w:rsid w:val="00E435E0"/>
    <w:rsid w:val="00E4633F"/>
    <w:rsid w:val="00E85A43"/>
    <w:rsid w:val="00E90B88"/>
    <w:rsid w:val="00EA5865"/>
    <w:rsid w:val="00EE61A9"/>
    <w:rsid w:val="00EE6E45"/>
    <w:rsid w:val="00EE7F5E"/>
    <w:rsid w:val="00EF5615"/>
    <w:rsid w:val="00F0504F"/>
    <w:rsid w:val="00F10439"/>
    <w:rsid w:val="00F112FA"/>
    <w:rsid w:val="00F40E12"/>
    <w:rsid w:val="00F42CFE"/>
    <w:rsid w:val="00F52431"/>
    <w:rsid w:val="00F65934"/>
    <w:rsid w:val="00F65FBF"/>
    <w:rsid w:val="00F723F8"/>
    <w:rsid w:val="00FA5BA7"/>
    <w:rsid w:val="00FB41B7"/>
    <w:rsid w:val="00FC6772"/>
    <w:rsid w:val="00FC7501"/>
    <w:rsid w:val="00FC7FB4"/>
    <w:rsid w:val="00FD380B"/>
    <w:rsid w:val="00FD53F9"/>
    <w:rsid w:val="00FE39F1"/>
    <w:rsid w:val="00FE4CBA"/>
    <w:rsid w:val="00FE6F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F65934"/>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F65934"/>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F65934"/>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34"/>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F65934"/>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F6593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65934"/>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F65934"/>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F65934"/>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F65934"/>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F6593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65934"/>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F65934"/>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character" w:customStyle="1" w:styleId="Heading3Char">
    <w:name w:val="Heading 3 Char"/>
    <w:basedOn w:val="DefaultParagraphFont"/>
    <w:link w:val="Heading3"/>
    <w:uiPriority w:val="9"/>
    <w:semiHidden/>
    <w:rsid w:val="00F65934"/>
    <w:rPr>
      <w:rFonts w:asciiTheme="majorHAnsi" w:eastAsiaTheme="majorEastAsia" w:hAnsiTheme="majorHAnsi" w:cstheme="majorBidi"/>
      <w:color w:val="851414"/>
      <w:sz w:val="24"/>
      <w:szCs w:val="24"/>
    </w:rPr>
  </w:style>
  <w:style w:type="character" w:styleId="CommentReference">
    <w:name w:val="annotation reference"/>
    <w:basedOn w:val="DefaultParagraphFont"/>
    <w:uiPriority w:val="99"/>
    <w:semiHidden/>
    <w:unhideWhenUsed/>
    <w:rsid w:val="007D2C0C"/>
    <w:rPr>
      <w:sz w:val="16"/>
      <w:szCs w:val="16"/>
    </w:rPr>
  </w:style>
  <w:style w:type="paragraph" w:styleId="CommentText">
    <w:name w:val="annotation text"/>
    <w:basedOn w:val="Normal"/>
    <w:link w:val="CommentTextChar"/>
    <w:uiPriority w:val="99"/>
    <w:unhideWhenUsed/>
    <w:rsid w:val="007D2C0C"/>
    <w:pPr>
      <w:spacing w:line="240" w:lineRule="auto"/>
    </w:pPr>
    <w:rPr>
      <w:sz w:val="20"/>
      <w:szCs w:val="20"/>
    </w:rPr>
  </w:style>
  <w:style w:type="character" w:customStyle="1" w:styleId="CommentTextChar">
    <w:name w:val="Comment Text Char"/>
    <w:basedOn w:val="DefaultParagraphFont"/>
    <w:link w:val="CommentText"/>
    <w:uiPriority w:val="99"/>
    <w:rsid w:val="007D2C0C"/>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D2C0C"/>
    <w:rPr>
      <w:b/>
      <w:bCs/>
    </w:rPr>
  </w:style>
  <w:style w:type="character" w:customStyle="1" w:styleId="CommentSubjectChar">
    <w:name w:val="Comment Subject Char"/>
    <w:basedOn w:val="CommentTextChar"/>
    <w:link w:val="CommentSubject"/>
    <w:uiPriority w:val="99"/>
    <w:semiHidden/>
    <w:rsid w:val="007D2C0C"/>
    <w:rPr>
      <w:rFonts w:ascii="Arial" w:hAnsi="Arial"/>
      <w:b/>
      <w:bCs/>
      <w:color w:val="0D0D0D" w:themeColor="text1" w:themeTint="F2"/>
      <w:sz w:val="20"/>
      <w:szCs w:val="20"/>
    </w:rPr>
  </w:style>
  <w:style w:type="paragraph" w:styleId="Revision">
    <w:name w:val="Revision"/>
    <w:hidden/>
    <w:uiPriority w:val="99"/>
    <w:semiHidden/>
    <w:rsid w:val="00F65FBF"/>
    <w:pPr>
      <w:spacing w:after="0" w:line="240" w:lineRule="auto"/>
    </w:pPr>
    <w:rPr>
      <w:rFonts w:ascii="Arial" w:hAnsi="Arial"/>
      <w:color w:val="0D0D0D" w:themeColor="text1" w:themeTint="F2"/>
    </w:rPr>
  </w:style>
  <w:style w:type="paragraph" w:customStyle="1" w:styleId="Questions">
    <w:name w:val="Questions"/>
    <w:basedOn w:val="ListParagraph"/>
    <w:qFormat/>
    <w:rsid w:val="00FE6F94"/>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D582E662-474D-4181-9D3B-DEFE17832745}"/>
</file>

<file path=customXml/itemProps3.xml><?xml version="1.0" encoding="utf-8"?>
<ds:datastoreItem xmlns:ds="http://schemas.openxmlformats.org/officeDocument/2006/customXml" ds:itemID="{455F9241-0C11-4C65-9C19-FDAAE50443CE}"/>
</file>

<file path=customXml/itemProps4.xml><?xml version="1.0" encoding="utf-8"?>
<ds:datastoreItem xmlns:ds="http://schemas.openxmlformats.org/officeDocument/2006/customXml" ds:itemID="{A289608E-E95E-4772-9655-43F4A46A4572}"/>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2026-06-01T17:15:00Z</dcterms:created>
  <dcterms:modified xsi:type="dcterms:W3CDTF">2026-06-01T17:15:00Z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