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D69341A" w14:textId="5524023B" w:rsidR="000C51BB" w:rsidRPr="00B57702" w:rsidRDefault="000C51BB" w:rsidP="004F4859">
      <w:pPr>
        <w:pStyle w:val="Subtitle"/>
      </w:pPr>
      <w:r w:rsidRPr="00B57702">
        <w:t>Supporting Technical Education Teaching:</w:t>
      </w:r>
    </w:p>
    <w:p w14:paraId="1875402C" w14:textId="1FC3C93D" w:rsidR="000C51BB" w:rsidRPr="00B57702" w:rsidRDefault="000C51BB" w:rsidP="004F4859">
      <w:pPr>
        <w:pStyle w:val="Subtitle"/>
        <w:rPr>
          <w:b/>
          <w:bCs/>
        </w:rPr>
      </w:pPr>
      <w:r w:rsidRPr="00B57702">
        <w:rPr>
          <w:b/>
          <w:bCs/>
        </w:rPr>
        <w:t>Curriculum Resources</w:t>
      </w:r>
    </w:p>
    <w:p w14:paraId="1A713681" w14:textId="6E7FB869" w:rsidR="000C51BB" w:rsidRPr="000361B9" w:rsidRDefault="00495D1B" w:rsidP="000361B9">
      <w:pPr>
        <w:pStyle w:val="Title"/>
      </w:pPr>
      <w:r>
        <w:t>Teaching Guide</w:t>
      </w:r>
    </w:p>
    <w:p w14:paraId="567A5288" w14:textId="75873DEF" w:rsidR="000C51BB" w:rsidRDefault="000C51BB" w:rsidP="000C51BB"/>
    <w:p w14:paraId="63BFC0DC" w14:textId="760B4F8B" w:rsidR="003D46AC" w:rsidRPr="0047605F" w:rsidRDefault="0047605F" w:rsidP="009251B5">
      <w:pPr>
        <w:jc w:val="center"/>
        <w:rPr>
          <w:sz w:val="48"/>
          <w:szCs w:val="48"/>
        </w:rPr>
      </w:pPr>
      <w:r w:rsidRPr="002F6C20">
        <w:rPr>
          <w:sz w:val="48"/>
          <w:szCs w:val="48"/>
        </w:rPr>
        <w:t xml:space="preserve">Topic: </w:t>
      </w:r>
      <w:r w:rsidR="00E6415C">
        <w:rPr>
          <w:sz w:val="48"/>
          <w:szCs w:val="48"/>
        </w:rPr>
        <w:t>An i</w:t>
      </w:r>
      <w:r w:rsidR="009251B5" w:rsidRPr="009251B5">
        <w:rPr>
          <w:sz w:val="48"/>
          <w:szCs w:val="48"/>
        </w:rPr>
        <w:t>ntroduction to professional discussions</w:t>
      </w:r>
    </w:p>
    <w:p w14:paraId="58E5AE9B" w14:textId="2310458D" w:rsidR="007F495E" w:rsidRPr="007F495E" w:rsidRDefault="007F495E" w:rsidP="007F495E">
      <w:pPr>
        <w:tabs>
          <w:tab w:val="left" w:pos="841"/>
        </w:tabs>
        <w:sectPr w:rsidR="007F495E" w:rsidRPr="007F495E" w:rsidSect="004F4859">
          <w:headerReference w:type="default" r:id="rId11"/>
          <w:footerReference w:type="even" r:id="rId12"/>
          <w:footerReference w:type="default" r:id="rId13"/>
          <w:pgSz w:w="11906" w:h="16838"/>
          <w:pgMar w:top="2855" w:right="1440" w:bottom="1440" w:left="1440" w:header="567" w:footer="708" w:gutter="0"/>
          <w:cols w:space="708"/>
          <w:docGrid w:linePitch="360"/>
        </w:sectPr>
      </w:pPr>
      <w:r>
        <w:tab/>
      </w:r>
    </w:p>
    <w:p w14:paraId="1394D9E1" w14:textId="77777777" w:rsidR="00CC76C6" w:rsidRPr="00B57702" w:rsidRDefault="00CC76C6" w:rsidP="00BD0BF8">
      <w:pPr>
        <w:rPr>
          <w:color w:val="0C2F96"/>
        </w:rPr>
      </w:pPr>
      <w:r w:rsidRPr="00B57702">
        <w:rPr>
          <w:color w:val="0C2F96"/>
          <w:sz w:val="32"/>
          <w:szCs w:val="32"/>
        </w:rPr>
        <w:lastRenderedPageBreak/>
        <w:t>Version information</w:t>
      </w:r>
    </w:p>
    <w:tbl>
      <w:tblPr>
        <w:tblStyle w:val="TableGridLight"/>
        <w:tblW w:w="0" w:type="auto"/>
        <w:tblLook w:val="04A0" w:firstRow="1" w:lastRow="0" w:firstColumn="1" w:lastColumn="0" w:noHBand="0" w:noVBand="1"/>
      </w:tblPr>
      <w:tblGrid>
        <w:gridCol w:w="1413"/>
        <w:gridCol w:w="5670"/>
        <w:gridCol w:w="1933"/>
      </w:tblGrid>
      <w:tr w:rsidR="00CC76C6" w14:paraId="0D1BDACB" w14:textId="77777777" w:rsidTr="009E78CC">
        <w:tc>
          <w:tcPr>
            <w:tcW w:w="1413" w:type="dxa"/>
          </w:tcPr>
          <w:p w14:paraId="6C38A73E" w14:textId="77777777" w:rsidR="00CC76C6" w:rsidRDefault="00CC76C6" w:rsidP="008C23C3">
            <w:pPr>
              <w:pStyle w:val="Tablehead2"/>
            </w:pPr>
            <w:r>
              <w:t>Version</w:t>
            </w:r>
          </w:p>
        </w:tc>
        <w:tc>
          <w:tcPr>
            <w:tcW w:w="5670" w:type="dxa"/>
          </w:tcPr>
          <w:p w14:paraId="5474DDD3" w14:textId="77777777" w:rsidR="00CC76C6" w:rsidRDefault="00CC76C6" w:rsidP="008C23C3">
            <w:pPr>
              <w:pStyle w:val="Tablehead2"/>
            </w:pPr>
            <w:r>
              <w:t>Description of change</w:t>
            </w:r>
          </w:p>
        </w:tc>
        <w:tc>
          <w:tcPr>
            <w:tcW w:w="1933" w:type="dxa"/>
          </w:tcPr>
          <w:p w14:paraId="226EBB80" w14:textId="77777777" w:rsidR="00CC76C6" w:rsidRDefault="00CC76C6" w:rsidP="008C23C3">
            <w:pPr>
              <w:pStyle w:val="Tablehead2"/>
            </w:pPr>
            <w:r>
              <w:t>Date of issue</w:t>
            </w:r>
          </w:p>
        </w:tc>
      </w:tr>
      <w:tr w:rsidR="00CC76C6" w14:paraId="75ACC199" w14:textId="77777777" w:rsidTr="009E78CC">
        <w:tc>
          <w:tcPr>
            <w:tcW w:w="1413" w:type="dxa"/>
          </w:tcPr>
          <w:p w14:paraId="00A5678E" w14:textId="77777777" w:rsidR="00CC76C6" w:rsidRDefault="00CC76C6" w:rsidP="008C23C3">
            <w:pPr>
              <w:pStyle w:val="Tablebody3"/>
            </w:pPr>
            <w:r>
              <w:t>Version 1</w:t>
            </w:r>
          </w:p>
        </w:tc>
        <w:tc>
          <w:tcPr>
            <w:tcW w:w="5670" w:type="dxa"/>
          </w:tcPr>
          <w:p w14:paraId="648262D6" w14:textId="13DD576B" w:rsidR="00CC76C6" w:rsidRPr="00CC76C6" w:rsidRDefault="00CC76C6" w:rsidP="008C23C3">
            <w:pPr>
              <w:pStyle w:val="Tablebody3"/>
            </w:pPr>
            <w:r w:rsidRPr="00CC76C6">
              <w:t>Original version</w:t>
            </w:r>
          </w:p>
        </w:tc>
        <w:tc>
          <w:tcPr>
            <w:tcW w:w="1933" w:type="dxa"/>
          </w:tcPr>
          <w:p w14:paraId="7916AB0B" w14:textId="002D93F5" w:rsidR="00CC76C6" w:rsidRDefault="00883394" w:rsidP="008C23C3">
            <w:pPr>
              <w:pStyle w:val="Tablebody3"/>
            </w:pPr>
            <w:r>
              <w:t>July</w:t>
            </w:r>
            <w:r w:rsidR="00CC76C6">
              <w:t xml:space="preserve"> 202</w:t>
            </w:r>
            <w:r>
              <w:t>6</w:t>
            </w:r>
          </w:p>
        </w:tc>
      </w:tr>
      <w:tr w:rsidR="00CC76C6" w14:paraId="71060A96" w14:textId="77777777" w:rsidTr="009E78CC">
        <w:tc>
          <w:tcPr>
            <w:tcW w:w="1413" w:type="dxa"/>
          </w:tcPr>
          <w:p w14:paraId="7F8C0D7A" w14:textId="77777777" w:rsidR="00CC76C6" w:rsidRDefault="00CC76C6" w:rsidP="009E78CC">
            <w:pPr>
              <w:pStyle w:val="Tablebody1"/>
            </w:pPr>
          </w:p>
        </w:tc>
        <w:tc>
          <w:tcPr>
            <w:tcW w:w="5670" w:type="dxa"/>
          </w:tcPr>
          <w:p w14:paraId="3AEE0E1C" w14:textId="77777777" w:rsidR="00CC76C6" w:rsidRDefault="00CC76C6" w:rsidP="009E78CC">
            <w:pPr>
              <w:pStyle w:val="Tablebody1"/>
            </w:pPr>
          </w:p>
        </w:tc>
        <w:tc>
          <w:tcPr>
            <w:tcW w:w="1933" w:type="dxa"/>
          </w:tcPr>
          <w:p w14:paraId="59A02DB3" w14:textId="77777777" w:rsidR="00CC76C6" w:rsidRDefault="00CC76C6" w:rsidP="009E78CC">
            <w:pPr>
              <w:pStyle w:val="Tablebody1"/>
            </w:pPr>
          </w:p>
        </w:tc>
      </w:tr>
    </w:tbl>
    <w:p w14:paraId="26AE6B87" w14:textId="25F27AA0" w:rsidR="00CC76C6" w:rsidRDefault="00CC76C6" w:rsidP="005430A3">
      <w:r>
        <w:br w:type="page"/>
      </w:r>
    </w:p>
    <w:tbl>
      <w:tblPr>
        <w:tblStyle w:val="TableGridLight"/>
        <w:tblW w:w="0" w:type="auto"/>
        <w:tblLook w:val="04A0" w:firstRow="1" w:lastRow="0" w:firstColumn="1" w:lastColumn="0" w:noHBand="0" w:noVBand="1"/>
      </w:tblPr>
      <w:tblGrid>
        <w:gridCol w:w="2830"/>
        <w:gridCol w:w="6186"/>
      </w:tblGrid>
      <w:tr w:rsidR="0047605F" w14:paraId="5A8E77F9" w14:textId="77777777" w:rsidTr="00B57702">
        <w:tc>
          <w:tcPr>
            <w:tcW w:w="2830" w:type="dxa"/>
            <w:shd w:val="clear" w:color="auto" w:fill="D3D8E9"/>
          </w:tcPr>
          <w:p w14:paraId="5B6AE8BB" w14:textId="16A3D851" w:rsidR="0047605F" w:rsidRPr="00AB0EBC" w:rsidRDefault="0047605F" w:rsidP="007E0D5A">
            <w:pPr>
              <w:pStyle w:val="Tablehead1"/>
            </w:pPr>
            <w:r>
              <w:lastRenderedPageBreak/>
              <w:t>R</w:t>
            </w:r>
            <w:r w:rsidRPr="00AB0EBC">
              <w:t>oute</w:t>
            </w:r>
          </w:p>
        </w:tc>
        <w:tc>
          <w:tcPr>
            <w:tcW w:w="6186" w:type="dxa"/>
            <w:shd w:val="clear" w:color="auto" w:fill="D3D8E9"/>
          </w:tcPr>
          <w:p w14:paraId="2F6F43F2" w14:textId="4BC6AB2A" w:rsidR="0047605F" w:rsidRDefault="009E78CC" w:rsidP="007E0D5A">
            <w:pPr>
              <w:pStyle w:val="Tablehead1"/>
            </w:pPr>
            <w:r w:rsidRPr="009E78CC">
              <w:t>Education and Early Years</w:t>
            </w:r>
          </w:p>
        </w:tc>
      </w:tr>
      <w:tr w:rsidR="0047605F" w14:paraId="3B10C417" w14:textId="77777777" w:rsidTr="009E78CC">
        <w:tc>
          <w:tcPr>
            <w:tcW w:w="2830" w:type="dxa"/>
          </w:tcPr>
          <w:p w14:paraId="269D7C3A" w14:textId="40205128" w:rsidR="0047605F" w:rsidRPr="00AB0EBC" w:rsidRDefault="007511AD" w:rsidP="009E78CC">
            <w:pPr>
              <w:pStyle w:val="Tablehead1"/>
            </w:pPr>
            <w:r>
              <w:t>Qualification</w:t>
            </w:r>
          </w:p>
        </w:tc>
        <w:tc>
          <w:tcPr>
            <w:tcW w:w="6186" w:type="dxa"/>
          </w:tcPr>
          <w:p w14:paraId="0F8C5DAB" w14:textId="20C77887" w:rsidR="00851679" w:rsidRDefault="00851679" w:rsidP="00851679">
            <w:pPr>
              <w:pStyle w:val="Tablebody1"/>
            </w:pPr>
            <w:r w:rsidRPr="00851679">
              <w:t xml:space="preserve">T Level Technical Qualification in </w:t>
            </w:r>
            <w:r>
              <w:t>Education and Early Years</w:t>
            </w:r>
            <w:r w:rsidRPr="00851679">
              <w:t xml:space="preserve"> (Version </w:t>
            </w:r>
            <w:r>
              <w:t>2</w:t>
            </w:r>
            <w:r w:rsidRPr="00851679">
              <w:t xml:space="preserve">.0 – </w:t>
            </w:r>
            <w:r>
              <w:t>April</w:t>
            </w:r>
            <w:r w:rsidRPr="00851679">
              <w:t xml:space="preserve"> 202</w:t>
            </w:r>
            <w:r>
              <w:t>6</w:t>
            </w:r>
            <w:r w:rsidRPr="00851679">
              <w:t>) 610/</w:t>
            </w:r>
            <w:r w:rsidR="009E78CC" w:rsidRPr="009E78CC">
              <w:t>5748/4</w:t>
            </w:r>
            <w:r w:rsidR="00642193">
              <w:t>:</w:t>
            </w:r>
            <w:r w:rsidR="009E78CC" w:rsidRPr="009E78CC">
              <w:t xml:space="preserve"> </w:t>
            </w:r>
          </w:p>
          <w:p w14:paraId="02B37EB6" w14:textId="481A314E" w:rsidR="0047605F" w:rsidRPr="00BA66F1" w:rsidRDefault="00482BBC" w:rsidP="00851679">
            <w:pPr>
              <w:pStyle w:val="Tablebody1"/>
              <w:rPr>
                <w:rStyle w:val="Hyperlink"/>
              </w:rPr>
            </w:pPr>
            <w:hyperlink r:id="rId14" w:history="1">
              <w:r w:rsidRPr="00131ECB">
                <w:rPr>
                  <w:rStyle w:val="Hyperlink"/>
                </w:rPr>
                <w:t>https://www.ncfe.org.uk/technical-education/t-levels/education-and-early-years/</w:t>
              </w:r>
            </w:hyperlink>
          </w:p>
        </w:tc>
      </w:tr>
      <w:tr w:rsidR="0047605F" w14:paraId="66CCFE08" w14:textId="77777777" w:rsidTr="009E78CC">
        <w:tc>
          <w:tcPr>
            <w:tcW w:w="2830" w:type="dxa"/>
          </w:tcPr>
          <w:p w14:paraId="0D3F7423" w14:textId="77777777" w:rsidR="0047605F" w:rsidRPr="00AB0EBC" w:rsidRDefault="0047605F" w:rsidP="009E78CC">
            <w:pPr>
              <w:pStyle w:val="Tablehead1"/>
            </w:pPr>
            <w:r w:rsidRPr="00AB0EBC">
              <w:t>Topic</w:t>
            </w:r>
          </w:p>
        </w:tc>
        <w:tc>
          <w:tcPr>
            <w:tcW w:w="6186" w:type="dxa"/>
          </w:tcPr>
          <w:p w14:paraId="56571BA9" w14:textId="787373A9" w:rsidR="0047605F" w:rsidRPr="005430A3" w:rsidRDefault="00E6415C" w:rsidP="00851679">
            <w:pPr>
              <w:pStyle w:val="Tablebody1"/>
            </w:pPr>
            <w:r>
              <w:t>An i</w:t>
            </w:r>
            <w:r w:rsidR="00851679" w:rsidRPr="00851679">
              <w:t>ntroduction to professional discussions</w:t>
            </w:r>
          </w:p>
        </w:tc>
      </w:tr>
      <w:tr w:rsidR="0047605F" w14:paraId="01D88DA4" w14:textId="77777777" w:rsidTr="009E78CC">
        <w:tc>
          <w:tcPr>
            <w:tcW w:w="2830" w:type="dxa"/>
          </w:tcPr>
          <w:p w14:paraId="613A585D" w14:textId="77777777" w:rsidR="0047605F" w:rsidRPr="00AB0EBC" w:rsidRDefault="0047605F" w:rsidP="009E78CC">
            <w:pPr>
              <w:pStyle w:val="Tablehead1"/>
            </w:pPr>
            <w:r w:rsidRPr="00AB0EBC">
              <w:t>Specification coverage</w:t>
            </w:r>
          </w:p>
        </w:tc>
        <w:tc>
          <w:tcPr>
            <w:tcW w:w="6186" w:type="dxa"/>
          </w:tcPr>
          <w:p w14:paraId="39952C33" w14:textId="77777777" w:rsidR="0047605F" w:rsidRPr="00921616" w:rsidRDefault="00921616" w:rsidP="00921616">
            <w:pPr>
              <w:pStyle w:val="Tablebody1"/>
            </w:pPr>
            <w:r w:rsidRPr="000A5E3B">
              <w:rPr>
                <w:b/>
                <w:bCs/>
              </w:rPr>
              <w:t>Core knowledge:</w:t>
            </w:r>
            <w:r w:rsidRPr="000A5E3B">
              <w:t xml:space="preserve"> Element 7: Professional practice: </w:t>
            </w:r>
            <w:r w:rsidRPr="00921616">
              <w:t>7.3</w:t>
            </w:r>
          </w:p>
          <w:p w14:paraId="1516843E" w14:textId="77777777" w:rsidR="00921616" w:rsidRPr="00921616" w:rsidRDefault="00921616" w:rsidP="00921616">
            <w:pPr>
              <w:pStyle w:val="Tablebody1"/>
            </w:pPr>
            <w:r w:rsidRPr="000A5E3B">
              <w:rPr>
                <w:b/>
                <w:bCs/>
              </w:rPr>
              <w:t>Core skills:</w:t>
            </w:r>
            <w:r w:rsidRPr="000A5E3B">
              <w:t xml:space="preserve"> </w:t>
            </w:r>
            <w:r w:rsidRPr="00921616">
              <w:t>CS2</w:t>
            </w:r>
          </w:p>
          <w:p w14:paraId="05DD8556" w14:textId="77777777" w:rsidR="00921616" w:rsidRDefault="00921616" w:rsidP="00921616">
            <w:pPr>
              <w:pStyle w:val="Tablebody1"/>
            </w:pPr>
            <w:r w:rsidRPr="000A5E3B">
              <w:rPr>
                <w:b/>
                <w:bCs/>
              </w:rPr>
              <w:t>Occupational specialism:</w:t>
            </w:r>
            <w:r w:rsidRPr="000A5E3B">
              <w:t xml:space="preserve"> </w:t>
            </w:r>
          </w:p>
          <w:p w14:paraId="3EF1CCD2" w14:textId="53D74E23" w:rsidR="00921616" w:rsidRPr="00921616" w:rsidRDefault="00921616" w:rsidP="00921616">
            <w:pPr>
              <w:pStyle w:val="Tablebody1"/>
            </w:pPr>
            <w:r w:rsidRPr="000A5E3B">
              <w:t xml:space="preserve">Early Years Educator: </w:t>
            </w:r>
            <w:r w:rsidRPr="00921616">
              <w:t>PO5, S3.8</w:t>
            </w:r>
          </w:p>
          <w:p w14:paraId="165CD15D" w14:textId="1765B7FB" w:rsidR="00921616" w:rsidRPr="00921616" w:rsidRDefault="00921616" w:rsidP="00921616">
            <w:pPr>
              <w:pStyle w:val="Tablebody1"/>
            </w:pPr>
            <w:r w:rsidRPr="00921616">
              <w:t>Assisting Teaching:</w:t>
            </w:r>
            <w:r>
              <w:t xml:space="preserve"> </w:t>
            </w:r>
            <w:r w:rsidRPr="000A5E3B">
              <w:t>S2.11</w:t>
            </w:r>
          </w:p>
        </w:tc>
      </w:tr>
    </w:tbl>
    <w:p w14:paraId="3A3DB828" w14:textId="77777777" w:rsidR="00851679" w:rsidRDefault="00851679" w:rsidP="009E78CC"/>
    <w:p w14:paraId="702614B8" w14:textId="504EAEF0" w:rsidR="009E78CC" w:rsidRDefault="009E78CC" w:rsidP="009E78CC">
      <w:r>
        <w:t>This resource is part of a series of materials to support technical education teaching. The approach to developing the materials draws from research led by Professor Kevin Orr that sets out a model for understanding of technical education pedagogy.</w:t>
      </w:r>
    </w:p>
    <w:p w14:paraId="58B94096" w14:textId="76F357EF" w:rsidR="00D4493A" w:rsidRDefault="009E78CC" w:rsidP="00E04B03">
      <w:r>
        <w:t>The curriculum development begins with the knowledge that students are working to learn and apply. Teachers draw from their subject and industry expertise, and their knowledge of their students, to make decisions about the core concepts the curriculum will focus on, how they will sequence these concepts, and the activities that are selected to support students</w:t>
      </w:r>
      <w:r w:rsidR="00921616">
        <w:t>’</w:t>
      </w:r>
      <w:r>
        <w:t xml:space="preserve"> learning. </w:t>
      </w:r>
    </w:p>
    <w:p w14:paraId="7FF5C3A3" w14:textId="63EEBC43" w:rsidR="009E78CC" w:rsidRDefault="009E78CC" w:rsidP="009E78CC">
      <w:r>
        <w:t>The decisions behind the resources suggested in this topic are the result of choices made by the curriculum development team, which will be reviewed and improved by teachers</w:t>
      </w:r>
      <w:r w:rsidR="00921616">
        <w:t>’</w:t>
      </w:r>
      <w:r>
        <w:t xml:space="preserve"> decision-making and ongoing reflection in their own circumstances.</w:t>
      </w:r>
    </w:p>
    <w:p w14:paraId="09B856F0" w14:textId="1B461CA2" w:rsidR="005C610B" w:rsidRDefault="009E78CC" w:rsidP="00E04B03">
      <w:r>
        <w:t xml:space="preserve">The materials also aim to support teachers in bringing the classroom and industry closer together by providing assets drawn from authentic industry sources. They make use of opportunities to capture real workplace practices, ensuring that the content reflects genuine industry requirements and the skills employers expect. </w:t>
      </w:r>
    </w:p>
    <w:p w14:paraId="5EAD8A30" w14:textId="713141DB" w:rsidR="009E78CC" w:rsidRDefault="009E78CC" w:rsidP="009E78CC">
      <w:r>
        <w:t>These resources can then be shared with students to strengthen their understanding of professional standards and working environments.</w:t>
      </w:r>
    </w:p>
    <w:p w14:paraId="1E16FEDD" w14:textId="6A551FB0" w:rsidR="008E3A98" w:rsidRDefault="00BD0BF8" w:rsidP="009E78CC">
      <w:r>
        <w:rPr>
          <w:noProof/>
        </w:rPr>
        <mc:AlternateContent>
          <mc:Choice Requires="wps">
            <w:drawing>
              <wp:inline distT="0" distB="0" distL="0" distR="0" wp14:anchorId="34F114CA" wp14:editId="0895F9E9">
                <wp:extent cx="5731510" cy="2106371"/>
                <wp:effectExtent l="0" t="0" r="0" b="1270"/>
                <wp:docPr id="1478963131" name="Rectangle 1"/>
                <wp:cNvGraphicFramePr/>
                <a:graphic xmlns:a="http://schemas.openxmlformats.org/drawingml/2006/main">
                  <a:graphicData uri="http://schemas.microsoft.com/office/word/2010/wordprocessingShape">
                    <wps:wsp>
                      <wps:cNvSpPr/>
                      <wps:spPr>
                        <a:xfrm>
                          <a:off x="0" y="0"/>
                          <a:ext cx="5731510" cy="2106371"/>
                        </a:xfrm>
                        <a:prstGeom prst="rect">
                          <a:avLst/>
                        </a:prstGeom>
                        <a:solidFill>
                          <a:srgbClr val="D3D8E9"/>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3A360E1" w14:textId="1BB7F751" w:rsidR="00E61B71" w:rsidRPr="00B57702" w:rsidRDefault="00E61B71" w:rsidP="00BD0BF8">
                            <w:pPr>
                              <w:rPr>
                                <w:color w:val="0C2F96"/>
                                <w:sz w:val="28"/>
                                <w:szCs w:val="28"/>
                              </w:rPr>
                            </w:pPr>
                            <w:r w:rsidRPr="00B57702">
                              <w:rPr>
                                <w:color w:val="0C2F96"/>
                                <w:sz w:val="28"/>
                                <w:szCs w:val="28"/>
                              </w:rPr>
                              <w:t xml:space="preserve">HEALTH AND SAFETY </w:t>
                            </w:r>
                          </w:p>
                          <w:p w14:paraId="44D37D30" w14:textId="1CDD31E0" w:rsidR="00E61B71" w:rsidRPr="007F1603" w:rsidRDefault="00E61B71" w:rsidP="00C23ADC">
                            <w:pPr>
                              <w:pStyle w:val="Tablebody2"/>
                            </w:pPr>
                            <w:r w:rsidRPr="006409BD">
                              <w:t>It is assumed that activities outlined in this Teaching Guide will be undertaken in suitable facilities or work areas by suitably trained personnel and that good practices</w:t>
                            </w:r>
                            <w:r w:rsidRPr="007F1603">
                              <w:t>, appropriate use policies and procedures will be observed.</w:t>
                            </w:r>
                          </w:p>
                          <w:p w14:paraId="70A7F3CD" w14:textId="7606503A" w:rsidR="00E61B71" w:rsidRPr="000918FA" w:rsidRDefault="00E61B71" w:rsidP="00BD0BF8">
                            <w:pPr>
                              <w:rPr>
                                <w:sz w:val="20"/>
                                <w:szCs w:val="20"/>
                              </w:rPr>
                            </w:pPr>
                            <w:r w:rsidRPr="00BD0BF8">
                              <w:rPr>
                                <w:sz w:val="20"/>
                                <w:szCs w:val="20"/>
                              </w:rPr>
                              <w:t>Teachers should consult their employers</w:t>
                            </w:r>
                            <w:r>
                              <w:rPr>
                                <w:sz w:val="20"/>
                                <w:szCs w:val="20"/>
                              </w:rPr>
                              <w:t>’</w:t>
                            </w:r>
                            <w:r w:rsidRPr="00BD0BF8">
                              <w:rPr>
                                <w:sz w:val="20"/>
                                <w:szCs w:val="20"/>
                              </w:rPr>
                              <w:t xml:space="preserve"> risk assessments before use and consider whether any modification is necessary for the </w:t>
                            </w:r>
                            <w:proofErr w:type="gramStart"/>
                            <w:r w:rsidRPr="00BD0BF8">
                              <w:rPr>
                                <w:sz w:val="20"/>
                                <w:szCs w:val="20"/>
                              </w:rPr>
                              <w:t>particular circumstances</w:t>
                            </w:r>
                            <w:proofErr w:type="gramEnd"/>
                            <w:r w:rsidRPr="00BD0BF8">
                              <w:rPr>
                                <w:sz w:val="20"/>
                                <w:szCs w:val="20"/>
                              </w:rPr>
                              <w:t xml:space="preserve"> of their own class/institution</w:t>
                            </w:r>
                            <w:r>
                              <w:rPr>
                                <w:sz w:val="20"/>
                                <w:szCs w:val="20"/>
                              </w:rPr>
                              <w:t>.</w:t>
                            </w:r>
                          </w:p>
                        </w:txbxContent>
                      </wps:txbx>
                      <wps:bodyPr rot="0" spcFirstLastPara="0" vertOverflow="overflow" horzOverflow="overflow" vert="horz" wrap="square" lIns="91440" tIns="72000" rIns="91440" bIns="36000" numCol="1" spcCol="0" rtlCol="0" fromWordArt="0" anchor="t" anchorCtr="0" forceAA="0" compatLnSpc="1">
                        <a:prstTxWarp prst="textNoShape">
                          <a:avLst/>
                        </a:prstTxWarp>
                        <a:spAutoFit/>
                      </wps:bodyPr>
                    </wps:wsp>
                  </a:graphicData>
                </a:graphic>
              </wp:inline>
            </w:drawing>
          </mc:Choice>
          <mc:Fallback>
            <w:pict>
              <v:rect w14:anchorId="34F114CA" id="Rectangle 1" o:spid="_x0000_s1026" style="width:451.3pt;height:16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" fillcolor="#d3d8e9" stroked="f" strokeweight="1pt">
                <v:textbox style="mso-fit-shape-to-text:t" inset=",2mm,,1mm">
                  <w:txbxContent>
                    <w:p w14:paraId="23A360E1" w14:textId="1BB7F751" w:rsidR="00E61B71" w:rsidRPr="00B57702" w:rsidRDefault="00E61B71" w:rsidP="00BD0BF8">
                      <w:pPr>
                        <w:rPr>
                          <w:color w:val="0C2F96"/>
                          <w:sz w:val="28"/>
                          <w:szCs w:val="28"/>
                        </w:rPr>
                      </w:pPr>
                      <w:r w:rsidRPr="00B57702">
                        <w:rPr>
                          <w:color w:val="0C2F96"/>
                          <w:sz w:val="28"/>
                          <w:szCs w:val="28"/>
                        </w:rPr>
                        <w:t xml:space="preserve">HEALTH AND SAFETY </w:t>
                      </w:r>
                    </w:p>
                    <w:p w14:paraId="44D37D30" w14:textId="1CDD31E0" w:rsidR="00E61B71" w:rsidRPr="007F1603" w:rsidRDefault="00E61B71" w:rsidP="00C23ADC">
                      <w:pPr>
                        <w:pStyle w:val="Tablebody2"/>
                      </w:pPr>
                      <w:r w:rsidRPr="006409BD">
                        <w:t>It is assumed that activities outlined in this Teaching Guide will be undertaken in suitable facilities or work areas by suitably trained personnel and that good practices</w:t>
                      </w:r>
                      <w:r w:rsidRPr="007F1603">
                        <w:t>, appropriate use policies and procedures will be observed.</w:t>
                      </w:r>
                    </w:p>
                    <w:p w14:paraId="70A7F3CD" w14:textId="7606503A" w:rsidR="00E61B71" w:rsidRPr="000918FA" w:rsidRDefault="00E61B71" w:rsidP="00BD0BF8">
                      <w:pPr>
                        <w:rPr>
                          <w:sz w:val="20"/>
                          <w:szCs w:val="20"/>
                        </w:rPr>
                      </w:pPr>
                      <w:r w:rsidRPr="00BD0BF8">
                        <w:rPr>
                          <w:sz w:val="20"/>
                          <w:szCs w:val="20"/>
                        </w:rPr>
                        <w:t>Teachers should consult their employers</w:t>
                      </w:r>
                      <w:r>
                        <w:rPr>
                          <w:sz w:val="20"/>
                          <w:szCs w:val="20"/>
                        </w:rPr>
                        <w:t>’</w:t>
                      </w:r>
                      <w:r w:rsidRPr="00BD0BF8">
                        <w:rPr>
                          <w:sz w:val="20"/>
                          <w:szCs w:val="20"/>
                        </w:rPr>
                        <w:t xml:space="preserve"> risk assessments before use and consider whether any modification is necessary for the particular circumstances of their own class/institution</w:t>
                      </w:r>
                      <w:r>
                        <w:rPr>
                          <w:sz w:val="20"/>
                          <w:szCs w:val="20"/>
                        </w:rPr>
                        <w:t>.</w:t>
                      </w:r>
                    </w:p>
                  </w:txbxContent>
                </v:textbox>
                <w10:anchorlock/>
              </v:rect>
            </w:pict>
          </mc:Fallback>
        </mc:AlternateContent>
      </w:r>
    </w:p>
    <w:p w14:paraId="0DC1B67D" w14:textId="42ACFC84" w:rsidR="00A73B62" w:rsidRDefault="00A73B62" w:rsidP="00A73B62">
      <w:r>
        <w:rPr>
          <w:noProof/>
        </w:rPr>
        <w:lastRenderedPageBreak/>
        <mc:AlternateContent>
          <mc:Choice Requires="wps">
            <w:drawing>
              <wp:inline distT="0" distB="0" distL="0" distR="0" wp14:anchorId="4E76EB00" wp14:editId="288254A2">
                <wp:extent cx="5742000" cy="2049780"/>
                <wp:effectExtent l="0" t="0" r="0" b="635"/>
                <wp:docPr id="184288566" name="Rectangle 1"/>
                <wp:cNvGraphicFramePr/>
                <a:graphic xmlns:a="http://schemas.openxmlformats.org/drawingml/2006/main">
                  <a:graphicData uri="http://schemas.microsoft.com/office/word/2010/wordprocessingShape">
                    <wps:wsp>
                      <wps:cNvSpPr/>
                      <wps:spPr>
                        <a:xfrm>
                          <a:off x="0" y="0"/>
                          <a:ext cx="5742000" cy="2049780"/>
                        </a:xfrm>
                        <a:prstGeom prst="rect">
                          <a:avLst/>
                        </a:prstGeom>
                        <a:solidFill>
                          <a:srgbClr val="D3D8E9"/>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0A418F" w14:textId="34C5F320" w:rsidR="00E61B71" w:rsidRPr="00B57702" w:rsidRDefault="00E61B71" w:rsidP="00A73B62">
                            <w:pPr>
                              <w:rPr>
                                <w:color w:val="0C2F96"/>
                                <w:sz w:val="28"/>
                                <w:szCs w:val="28"/>
                              </w:rPr>
                            </w:pPr>
                            <w:r w:rsidRPr="00B57702">
                              <w:rPr>
                                <w:color w:val="0C2F96"/>
                                <w:sz w:val="28"/>
                                <w:szCs w:val="28"/>
                              </w:rPr>
                              <w:t xml:space="preserve">Acknowledgements </w:t>
                            </w:r>
                          </w:p>
                          <w:p w14:paraId="04AB18D7" w14:textId="2D022F26" w:rsidR="00E61B71" w:rsidRPr="000918FA" w:rsidRDefault="00E61B71" w:rsidP="000918FA">
                            <w:pPr>
                              <w:rPr>
                                <w:sz w:val="20"/>
                                <w:szCs w:val="20"/>
                              </w:rPr>
                            </w:pPr>
                            <w:r w:rsidRPr="00FF0727">
                              <w:rPr>
                                <w:sz w:val="20"/>
                                <w:szCs w:val="20"/>
                              </w:rPr>
                              <w:t>We are grateful to the following organisations and individuals</w:t>
                            </w:r>
                            <w:r w:rsidRPr="000918FA">
                              <w:rPr>
                                <w:sz w:val="20"/>
                                <w:szCs w:val="20"/>
                              </w:rPr>
                              <w:t xml:space="preserve"> for their input:</w:t>
                            </w:r>
                            <w:r w:rsidR="00344A19">
                              <w:rPr>
                                <w:sz w:val="20"/>
                                <w:szCs w:val="20"/>
                              </w:rPr>
                              <w:t xml:space="preserve"> </w:t>
                            </w:r>
                            <w:r w:rsidR="00B3637D" w:rsidRPr="00B3637D">
                              <w:rPr>
                                <w:sz w:val="20"/>
                                <w:szCs w:val="20"/>
                              </w:rPr>
                              <w:t>Jen Mallaburn</w:t>
                            </w:r>
                            <w:r w:rsidRPr="00B3637D">
                              <w:rPr>
                                <w:sz w:val="20"/>
                                <w:szCs w:val="20"/>
                              </w:rPr>
                              <w:t xml:space="preserve"> (co-author); </w:t>
                            </w:r>
                            <w:r w:rsidR="00B3637D" w:rsidRPr="00B3637D">
                              <w:rPr>
                                <w:sz w:val="20"/>
                                <w:szCs w:val="20"/>
                              </w:rPr>
                              <w:t>James Harle</w:t>
                            </w:r>
                            <w:r w:rsidRPr="00B3637D">
                              <w:rPr>
                                <w:sz w:val="20"/>
                                <w:szCs w:val="20"/>
                              </w:rPr>
                              <w:t xml:space="preserve"> (co-author); </w:t>
                            </w:r>
                            <w:r w:rsidR="00B3637D" w:rsidRPr="00B3637D">
                              <w:rPr>
                                <w:sz w:val="20"/>
                                <w:szCs w:val="20"/>
                              </w:rPr>
                              <w:t>Sally Broadwith</w:t>
                            </w:r>
                            <w:r w:rsidRPr="00B3637D">
                              <w:rPr>
                                <w:sz w:val="20"/>
                                <w:szCs w:val="20"/>
                              </w:rPr>
                              <w:t xml:space="preserve"> (curriculum advisor); </w:t>
                            </w:r>
                            <w:r w:rsidR="00B3637D" w:rsidRPr="00B3637D">
                              <w:rPr>
                                <w:sz w:val="20"/>
                                <w:szCs w:val="20"/>
                              </w:rPr>
                              <w:t>Tracy Haycocks</w:t>
                            </w:r>
                            <w:r w:rsidRPr="00B3637D">
                              <w:rPr>
                                <w:sz w:val="20"/>
                                <w:szCs w:val="20"/>
                              </w:rPr>
                              <w:t xml:space="preserve"> (industry advisor)</w:t>
                            </w:r>
                            <w:r w:rsidR="00B3637D" w:rsidRPr="00B3637D">
                              <w:rPr>
                                <w:sz w:val="20"/>
                                <w:szCs w:val="20"/>
                              </w:rPr>
                              <w:t>; NCFE</w:t>
                            </w:r>
                          </w:p>
                          <w:p w14:paraId="6FF06292" w14:textId="755FD371" w:rsidR="00E61B71" w:rsidRDefault="00E61B71" w:rsidP="000918FA">
                            <w:pPr>
                              <w:rPr>
                                <w:i/>
                                <w:iCs/>
                                <w:sz w:val="20"/>
                                <w:szCs w:val="20"/>
                              </w:rPr>
                            </w:pPr>
                            <w:r w:rsidRPr="000918FA">
                              <w:rPr>
                                <w:sz w:val="20"/>
                                <w:szCs w:val="20"/>
                              </w:rPr>
                              <w:t>Thank you to copyright holders for permission to use artwork, photographs and other copyrighted material: credits are included alongside their position in the materials. Every effort has been made to contact copyright holders of content reproduced in this topic. Omissions will be rectified in future versions. Please contact us at</w:t>
                            </w:r>
                            <w:r>
                              <w:rPr>
                                <w:sz w:val="20"/>
                                <w:szCs w:val="20"/>
                              </w:rPr>
                              <w:t>:</w:t>
                            </w:r>
                            <w:r w:rsidR="0045607D">
                              <w:rPr>
                                <w:sz w:val="20"/>
                                <w:szCs w:val="20"/>
                              </w:rPr>
                              <w:t xml:space="preserve"> </w:t>
                            </w:r>
                            <w:hyperlink r:id="rId15" w:history="1">
                              <w:r w:rsidR="0045607D" w:rsidRPr="0045607D">
                                <w:rPr>
                                  <w:rStyle w:val="Hyperlink"/>
                                  <w:sz w:val="20"/>
                                  <w:szCs w:val="20"/>
                                </w:rPr>
                                <w:t>www.technicaleducationnetworks.org.uk/contactus</w:t>
                              </w:r>
                            </w:hyperlink>
                            <w:r w:rsidRPr="000918FA">
                              <w:rPr>
                                <w:sz w:val="20"/>
                                <w:szCs w:val="20"/>
                              </w:rPr>
                              <w:t xml:space="preserve"> </w:t>
                            </w:r>
                          </w:p>
                          <w:p w14:paraId="4700EF53" w14:textId="0418BA72" w:rsidR="00E61B71" w:rsidRPr="000918FA" w:rsidRDefault="00E61B71" w:rsidP="000918FA">
                            <w:pPr>
                              <w:rPr>
                                <w:sz w:val="20"/>
                                <w:szCs w:val="20"/>
                              </w:rPr>
                            </w:pPr>
                            <w:r>
                              <w:rPr>
                                <w:sz w:val="20"/>
                                <w:szCs w:val="20"/>
                              </w:rPr>
                              <w:t>‘</w:t>
                            </w:r>
                            <w:r w:rsidRPr="00FC1AAA">
                              <w:rPr>
                                <w:sz w:val="20"/>
                                <w:szCs w:val="20"/>
                              </w:rPr>
                              <w:t>T-LEVELS</w:t>
                            </w:r>
                            <w:r>
                              <w:rPr>
                                <w:sz w:val="20"/>
                                <w:szCs w:val="20"/>
                              </w:rPr>
                              <w:t>’</w:t>
                            </w:r>
                            <w:r w:rsidRPr="00FC1AAA">
                              <w:rPr>
                                <w:sz w:val="20"/>
                                <w:szCs w:val="20"/>
                              </w:rPr>
                              <w:t xml:space="preserve"> and </w:t>
                            </w:r>
                            <w:r>
                              <w:rPr>
                                <w:sz w:val="20"/>
                                <w:szCs w:val="20"/>
                              </w:rPr>
                              <w:t>‘</w:t>
                            </w:r>
                            <w:r w:rsidRPr="00FC1AAA">
                              <w:rPr>
                                <w:sz w:val="20"/>
                                <w:szCs w:val="20"/>
                              </w:rPr>
                              <w:t>T Level</w:t>
                            </w:r>
                            <w:r>
                              <w:rPr>
                                <w:sz w:val="20"/>
                                <w:szCs w:val="20"/>
                              </w:rPr>
                              <w:t>’</w:t>
                            </w:r>
                            <w:r w:rsidRPr="00FC1AAA">
                              <w:rPr>
                                <w:sz w:val="20"/>
                                <w:szCs w:val="20"/>
                              </w:rPr>
                              <w:t xml:space="preserve"> are registered </w:t>
                            </w:r>
                            <w:proofErr w:type="gramStart"/>
                            <w:r w:rsidRPr="00FC1AAA">
                              <w:rPr>
                                <w:sz w:val="20"/>
                                <w:szCs w:val="20"/>
                              </w:rPr>
                              <w:t>trade marks</w:t>
                            </w:r>
                            <w:proofErr w:type="gramEnd"/>
                            <w:r w:rsidRPr="00FC1AAA">
                              <w:rPr>
                                <w:sz w:val="20"/>
                                <w:szCs w:val="20"/>
                              </w:rPr>
                              <w:t xml:space="preserve"> of the Department for Education.</w:t>
                            </w:r>
                          </w:p>
                        </w:txbxContent>
                      </wps:txbx>
                      <wps:bodyPr rot="0" spcFirstLastPara="0" vertOverflow="overflow" horzOverflow="overflow" vert="horz" wrap="square" lIns="91440" tIns="72000" rIns="91440" bIns="36000" numCol="1" spcCol="0" rtlCol="0" fromWordArt="0" anchor="t" anchorCtr="0" forceAA="0" compatLnSpc="1">
                        <a:prstTxWarp prst="textNoShape">
                          <a:avLst/>
                        </a:prstTxWarp>
                        <a:spAutoFit/>
                      </wps:bodyPr>
                    </wps:wsp>
                  </a:graphicData>
                </a:graphic>
              </wp:inline>
            </w:drawing>
          </mc:Choice>
          <mc:Fallback>
            <w:pict>
              <v:rect w14:anchorId="4E76EB00" id="_x0000_s1027" style="width:452.15pt;height:16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" fillcolor="#d3d8e9" stroked="f" strokeweight="1pt">
                <v:textbox style="mso-fit-shape-to-text:t" inset=",2mm,,1mm">
                  <w:txbxContent>
                    <w:p w14:paraId="330A418F" w14:textId="34C5F320" w:rsidR="00E61B71" w:rsidRPr="00B57702" w:rsidRDefault="00E61B71" w:rsidP="00A73B62">
                      <w:pPr>
                        <w:rPr>
                          <w:color w:val="0C2F96"/>
                          <w:sz w:val="28"/>
                          <w:szCs w:val="28"/>
                        </w:rPr>
                      </w:pPr>
                      <w:r w:rsidRPr="00B57702">
                        <w:rPr>
                          <w:color w:val="0C2F96"/>
                          <w:sz w:val="28"/>
                          <w:szCs w:val="28"/>
                        </w:rPr>
                        <w:t xml:space="preserve">Acknowledgements </w:t>
                      </w:r>
                    </w:p>
                    <w:p w14:paraId="04AB18D7" w14:textId="2D022F26" w:rsidR="00E61B71" w:rsidRPr="000918FA" w:rsidRDefault="00E61B71" w:rsidP="000918FA">
                      <w:pPr>
                        <w:rPr>
                          <w:sz w:val="20"/>
                          <w:szCs w:val="20"/>
                        </w:rPr>
                      </w:pPr>
                      <w:r w:rsidRPr="00FF0727">
                        <w:rPr>
                          <w:sz w:val="20"/>
                          <w:szCs w:val="20"/>
                        </w:rPr>
                        <w:t>We are grateful to the following organisations and individuals</w:t>
                      </w:r>
                      <w:r w:rsidRPr="000918FA">
                        <w:rPr>
                          <w:sz w:val="20"/>
                          <w:szCs w:val="20"/>
                        </w:rPr>
                        <w:t xml:space="preserve"> for their input:</w:t>
                      </w:r>
                      <w:r w:rsidR="00344A19">
                        <w:rPr>
                          <w:sz w:val="20"/>
                          <w:szCs w:val="20"/>
                        </w:rPr>
                        <w:t xml:space="preserve"> </w:t>
                      </w:r>
                      <w:r w:rsidR="00B3637D" w:rsidRPr="00B3637D">
                        <w:rPr>
                          <w:sz w:val="20"/>
                          <w:szCs w:val="20"/>
                        </w:rPr>
                        <w:t xml:space="preserve">Jen </w:t>
                      </w:r>
                      <w:proofErr w:type="spellStart"/>
                      <w:r w:rsidR="00B3637D" w:rsidRPr="00B3637D">
                        <w:rPr>
                          <w:sz w:val="20"/>
                          <w:szCs w:val="20"/>
                        </w:rPr>
                        <w:t>Mallaburn</w:t>
                      </w:r>
                      <w:proofErr w:type="spellEnd"/>
                      <w:r w:rsidRPr="00B3637D">
                        <w:rPr>
                          <w:sz w:val="20"/>
                          <w:szCs w:val="20"/>
                        </w:rPr>
                        <w:t xml:space="preserve"> (co-author); </w:t>
                      </w:r>
                      <w:r w:rsidR="00B3637D" w:rsidRPr="00B3637D">
                        <w:rPr>
                          <w:sz w:val="20"/>
                          <w:szCs w:val="20"/>
                        </w:rPr>
                        <w:t>James Harle</w:t>
                      </w:r>
                      <w:r w:rsidRPr="00B3637D">
                        <w:rPr>
                          <w:sz w:val="20"/>
                          <w:szCs w:val="20"/>
                        </w:rPr>
                        <w:t xml:space="preserve"> (co-author); </w:t>
                      </w:r>
                      <w:r w:rsidR="00B3637D" w:rsidRPr="00B3637D">
                        <w:rPr>
                          <w:sz w:val="20"/>
                          <w:szCs w:val="20"/>
                        </w:rPr>
                        <w:t>Sally Broadwith</w:t>
                      </w:r>
                      <w:r w:rsidRPr="00B3637D">
                        <w:rPr>
                          <w:sz w:val="20"/>
                          <w:szCs w:val="20"/>
                        </w:rPr>
                        <w:t xml:space="preserve"> (curriculum advisor); </w:t>
                      </w:r>
                      <w:r w:rsidR="00B3637D" w:rsidRPr="00B3637D">
                        <w:rPr>
                          <w:sz w:val="20"/>
                          <w:szCs w:val="20"/>
                        </w:rPr>
                        <w:t>Tracy Haycocks</w:t>
                      </w:r>
                      <w:r w:rsidRPr="00B3637D">
                        <w:rPr>
                          <w:sz w:val="20"/>
                          <w:szCs w:val="20"/>
                        </w:rPr>
                        <w:t xml:space="preserve"> (industry advisor)</w:t>
                      </w:r>
                      <w:r w:rsidR="00B3637D" w:rsidRPr="00B3637D">
                        <w:rPr>
                          <w:sz w:val="20"/>
                          <w:szCs w:val="20"/>
                        </w:rPr>
                        <w:t>; NCFE</w:t>
                      </w:r>
                    </w:p>
                    <w:p w14:paraId="6FF06292" w14:textId="755FD371" w:rsidR="00E61B71" w:rsidRDefault="00E61B71" w:rsidP="000918FA">
                      <w:pPr>
                        <w:rPr>
                          <w:i/>
                          <w:iCs/>
                          <w:sz w:val="20"/>
                          <w:szCs w:val="20"/>
                        </w:rPr>
                      </w:pPr>
                      <w:r w:rsidRPr="000918FA">
                        <w:rPr>
                          <w:sz w:val="20"/>
                          <w:szCs w:val="20"/>
                        </w:rPr>
                        <w:t>Thank you to copyright holders for permission to use artwork, photographs and other copyrighted material: credits are included alongside their position in the materials. Every effort has been made to contact copyright holders of content reproduced in this topic. Omissions will be rectified in future versions. Please contact us at</w:t>
                      </w:r>
                      <w:r>
                        <w:rPr>
                          <w:sz w:val="20"/>
                          <w:szCs w:val="20"/>
                        </w:rPr>
                        <w:t>:</w:t>
                      </w:r>
                      <w:r w:rsidR="0045607D">
                        <w:rPr>
                          <w:sz w:val="20"/>
                          <w:szCs w:val="20"/>
                        </w:rPr>
                        <w:t xml:space="preserve"> </w:t>
                      </w:r>
                      <w:hyperlink r:id="rId16" w:history="1">
                        <w:r w:rsidR="0045607D" w:rsidRPr="0045607D">
                          <w:rPr>
                            <w:rStyle w:val="Hyperlink"/>
                            <w:sz w:val="20"/>
                            <w:szCs w:val="20"/>
                          </w:rPr>
                          <w:t>www.technicaleducationnetworks.org.uk/contactus</w:t>
                        </w:r>
                      </w:hyperlink>
                      <w:r w:rsidRPr="000918FA">
                        <w:rPr>
                          <w:sz w:val="20"/>
                          <w:szCs w:val="20"/>
                        </w:rPr>
                        <w:t xml:space="preserve"> </w:t>
                      </w:r>
                    </w:p>
                    <w:p w14:paraId="4700EF53" w14:textId="0418BA72" w:rsidR="00E61B71" w:rsidRPr="000918FA" w:rsidRDefault="00E61B71" w:rsidP="000918FA">
                      <w:pPr>
                        <w:rPr>
                          <w:sz w:val="20"/>
                          <w:szCs w:val="20"/>
                        </w:rPr>
                      </w:pPr>
                      <w:r>
                        <w:rPr>
                          <w:sz w:val="20"/>
                          <w:szCs w:val="20"/>
                        </w:rPr>
                        <w:t>‘</w:t>
                      </w:r>
                      <w:r w:rsidRPr="00FC1AAA">
                        <w:rPr>
                          <w:sz w:val="20"/>
                          <w:szCs w:val="20"/>
                        </w:rPr>
                        <w:t>T-LEVELS</w:t>
                      </w:r>
                      <w:r>
                        <w:rPr>
                          <w:sz w:val="20"/>
                          <w:szCs w:val="20"/>
                        </w:rPr>
                        <w:t>’</w:t>
                      </w:r>
                      <w:r w:rsidRPr="00FC1AAA">
                        <w:rPr>
                          <w:sz w:val="20"/>
                          <w:szCs w:val="20"/>
                        </w:rPr>
                        <w:t xml:space="preserve"> and </w:t>
                      </w:r>
                      <w:r>
                        <w:rPr>
                          <w:sz w:val="20"/>
                          <w:szCs w:val="20"/>
                        </w:rPr>
                        <w:t>‘</w:t>
                      </w:r>
                      <w:r w:rsidRPr="00FC1AAA">
                        <w:rPr>
                          <w:sz w:val="20"/>
                          <w:szCs w:val="20"/>
                        </w:rPr>
                        <w:t>T Level</w:t>
                      </w:r>
                      <w:r>
                        <w:rPr>
                          <w:sz w:val="20"/>
                          <w:szCs w:val="20"/>
                        </w:rPr>
                        <w:t>’</w:t>
                      </w:r>
                      <w:r w:rsidRPr="00FC1AAA">
                        <w:rPr>
                          <w:sz w:val="20"/>
                          <w:szCs w:val="20"/>
                        </w:rPr>
                        <w:t xml:space="preserve"> are registered </w:t>
                      </w:r>
                      <w:proofErr w:type="spellStart"/>
                      <w:proofErr w:type="gramStart"/>
                      <w:r w:rsidRPr="00FC1AAA">
                        <w:rPr>
                          <w:sz w:val="20"/>
                          <w:szCs w:val="20"/>
                        </w:rPr>
                        <w:t>trade marks</w:t>
                      </w:r>
                      <w:proofErr w:type="spellEnd"/>
                      <w:proofErr w:type="gramEnd"/>
                      <w:r w:rsidRPr="00FC1AAA">
                        <w:rPr>
                          <w:sz w:val="20"/>
                          <w:szCs w:val="20"/>
                        </w:rPr>
                        <w:t xml:space="preserve"> of the Department for Education.</w:t>
                      </w:r>
                    </w:p>
                  </w:txbxContent>
                </v:textbox>
                <w10:anchorlock/>
              </v:rect>
            </w:pict>
          </mc:Fallback>
        </mc:AlternateContent>
      </w:r>
    </w:p>
    <w:p w14:paraId="0B13B60E" w14:textId="77777777" w:rsidR="0045607D" w:rsidRPr="0045607D" w:rsidRDefault="009E7A11" w:rsidP="0045607D">
      <w:bookmarkStart w:id="0" w:name="_Toc137031730"/>
      <w:bookmarkStart w:id="1" w:name="_Toc137031854"/>
      <w:bookmarkStart w:id="2" w:name="_Toc138426713"/>
      <w:bookmarkStart w:id="3" w:name="_Toc138426737"/>
      <w:bookmarkStart w:id="4" w:name="_Toc138426769"/>
      <w:bookmarkStart w:id="5" w:name="_Toc138426801"/>
      <w:bookmarkStart w:id="6" w:name="_Toc138426833"/>
      <w:bookmarkStart w:id="7" w:name="_Toc138426932"/>
      <w:bookmarkStart w:id="8" w:name="_Toc138427381"/>
      <w:r>
        <w:t>Materials for other topics are available at:</w:t>
      </w:r>
      <w:r w:rsidR="0045607D">
        <w:t xml:space="preserve"> </w:t>
      </w:r>
      <w:hyperlink r:id="rId17" w:history="1">
        <w:r w:rsidR="0045607D" w:rsidRPr="0045607D">
          <w:rPr>
            <w:rStyle w:val="Hyperlink"/>
          </w:rPr>
          <w:t>www.technicaleducationnetworks.org.uk</w:t>
        </w:r>
      </w:hyperlink>
    </w:p>
    <w:p w14:paraId="3564A977" w14:textId="1ACD4FF9" w:rsidR="00CC76C6" w:rsidRDefault="00CC76C6" w:rsidP="005430A3">
      <w:pPr>
        <w:sectPr w:rsidR="00CC76C6" w:rsidSect="001453D7">
          <w:headerReference w:type="even" r:id="rId18"/>
          <w:headerReference w:type="default" r:id="rId19"/>
          <w:footerReference w:type="default" r:id="rId20"/>
          <w:pgSz w:w="11906" w:h="16838"/>
          <w:pgMar w:top="1440" w:right="1440" w:bottom="2269" w:left="1440" w:header="708" w:footer="708" w:gutter="0"/>
          <w:cols w:space="708"/>
          <w:docGrid w:linePitch="360"/>
        </w:sectPr>
      </w:pPr>
    </w:p>
    <w:bookmarkEnd w:id="0"/>
    <w:bookmarkEnd w:id="1"/>
    <w:bookmarkEnd w:id="2"/>
    <w:bookmarkEnd w:id="3"/>
    <w:bookmarkEnd w:id="4"/>
    <w:bookmarkEnd w:id="5"/>
    <w:bookmarkEnd w:id="6"/>
    <w:bookmarkEnd w:id="7"/>
    <w:bookmarkEnd w:id="8"/>
    <w:p w14:paraId="1DAF2697" w14:textId="77777777" w:rsidR="00E9581D" w:rsidRDefault="00063474">
      <w:pPr>
        <w:pStyle w:val="TOC1"/>
        <w:tabs>
          <w:tab w:val="right" w:leader="dot" w:pos="9016"/>
        </w:tabs>
        <w:rPr>
          <w:b w:val="0"/>
          <w:bCs/>
          <w:color w:val="0C2F96"/>
          <w:sz w:val="40"/>
          <w:szCs w:val="40"/>
        </w:rPr>
      </w:pPr>
      <w:r w:rsidRPr="00B57702">
        <w:rPr>
          <w:b w:val="0"/>
          <w:bCs/>
          <w:color w:val="0C2F96"/>
          <w:sz w:val="40"/>
          <w:szCs w:val="40"/>
        </w:rPr>
        <w:lastRenderedPageBreak/>
        <w:t>Contents</w:t>
      </w:r>
    </w:p>
    <w:p w14:paraId="49B53B23" w14:textId="696FAA48" w:rsidR="0062499A" w:rsidRDefault="00063474">
      <w:pPr>
        <w:pStyle w:val="TOC1"/>
        <w:tabs>
          <w:tab w:val="right" w:leader="dot" w:pos="9016"/>
        </w:tabs>
        <w:rPr>
          <w:rFonts w:asciiTheme="minorHAnsi" w:hAnsiTheme="minorHAnsi" w:cstheme="minorBidi"/>
          <w:b w:val="0"/>
          <w:noProof/>
          <w:kern w:val="2"/>
          <w:sz w:val="24"/>
          <w:szCs w:val="24"/>
          <w:lang w:val="en-GB" w:eastAsia="en-GB"/>
          <w14:ligatures w14:val="standardContextual"/>
        </w:rPr>
      </w:pPr>
      <w:r>
        <w:rPr>
          <w:b w:val="0"/>
          <w:bCs/>
          <w:noProof/>
          <w:color w:val="534C29"/>
          <w:sz w:val="40"/>
          <w:szCs w:val="40"/>
        </w:rPr>
        <w:fldChar w:fldCharType="begin"/>
      </w:r>
      <w:r w:rsidRPr="00A73B62">
        <w:rPr>
          <w:b w:val="0"/>
          <w:bCs/>
          <w:noProof/>
          <w:sz w:val="40"/>
          <w:szCs w:val="40"/>
        </w:rPr>
        <w:instrText xml:space="preserve"> TOC \h \z \u \t "Heading 1,2,Heading 2,3,Heading 3,4,Chapter,1" </w:instrText>
      </w:r>
      <w:r>
        <w:rPr>
          <w:b w:val="0"/>
          <w:bCs/>
          <w:noProof/>
          <w:color w:val="534C29"/>
          <w:sz w:val="40"/>
          <w:szCs w:val="40"/>
        </w:rPr>
        <w:fldChar w:fldCharType="separate"/>
      </w:r>
      <w:hyperlink w:anchor="_Toc233124574" w:history="1">
        <w:r w:rsidR="0062499A" w:rsidRPr="00C41B48">
          <w:rPr>
            <w:rStyle w:val="Hyperlink"/>
            <w:noProof/>
          </w:rPr>
          <w:t>Introduction</w:t>
        </w:r>
        <w:r w:rsidR="0062499A">
          <w:rPr>
            <w:noProof/>
            <w:webHidden/>
          </w:rPr>
          <w:tab/>
        </w:r>
        <w:r w:rsidR="0062499A">
          <w:rPr>
            <w:noProof/>
            <w:webHidden/>
          </w:rPr>
          <w:fldChar w:fldCharType="begin"/>
        </w:r>
        <w:r w:rsidR="0062499A">
          <w:rPr>
            <w:noProof/>
            <w:webHidden/>
          </w:rPr>
          <w:instrText xml:space="preserve"> PAGEREF _Toc233124574 \h </w:instrText>
        </w:r>
        <w:r w:rsidR="0062499A">
          <w:rPr>
            <w:noProof/>
            <w:webHidden/>
          </w:rPr>
        </w:r>
        <w:r w:rsidR="0062499A">
          <w:rPr>
            <w:noProof/>
            <w:webHidden/>
          </w:rPr>
          <w:fldChar w:fldCharType="separate"/>
        </w:r>
        <w:r w:rsidR="0062499A">
          <w:rPr>
            <w:noProof/>
            <w:webHidden/>
          </w:rPr>
          <w:t>6</w:t>
        </w:r>
        <w:r w:rsidR="0062499A">
          <w:rPr>
            <w:noProof/>
            <w:webHidden/>
          </w:rPr>
          <w:fldChar w:fldCharType="end"/>
        </w:r>
      </w:hyperlink>
    </w:p>
    <w:p w14:paraId="48AA8E13" w14:textId="0A3433BC" w:rsidR="0062499A" w:rsidRDefault="0062499A">
      <w:pPr>
        <w:pStyle w:val="TOC2"/>
        <w:rPr>
          <w:rFonts w:asciiTheme="minorHAnsi" w:hAnsiTheme="minorHAnsi" w:cstheme="minorBidi"/>
          <w:kern w:val="2"/>
          <w:sz w:val="24"/>
          <w:szCs w:val="24"/>
          <w:lang w:val="en-GB" w:eastAsia="en-GB"/>
          <w14:ligatures w14:val="standardContextual"/>
        </w:rPr>
      </w:pPr>
      <w:hyperlink w:anchor="_Toc233124575" w:history="1">
        <w:r w:rsidRPr="00C41B48">
          <w:rPr>
            <w:rStyle w:val="Hyperlink"/>
          </w:rPr>
          <w:t>Topic purpose</w:t>
        </w:r>
        <w:r>
          <w:rPr>
            <w:webHidden/>
          </w:rPr>
          <w:tab/>
        </w:r>
        <w:r>
          <w:rPr>
            <w:webHidden/>
          </w:rPr>
          <w:fldChar w:fldCharType="begin"/>
        </w:r>
        <w:r>
          <w:rPr>
            <w:webHidden/>
          </w:rPr>
          <w:instrText xml:space="preserve"> PAGEREF _Toc233124575 \h </w:instrText>
        </w:r>
        <w:r>
          <w:rPr>
            <w:webHidden/>
          </w:rPr>
        </w:r>
        <w:r>
          <w:rPr>
            <w:webHidden/>
          </w:rPr>
          <w:fldChar w:fldCharType="separate"/>
        </w:r>
        <w:r>
          <w:rPr>
            <w:webHidden/>
          </w:rPr>
          <w:t>6</w:t>
        </w:r>
        <w:r>
          <w:rPr>
            <w:webHidden/>
          </w:rPr>
          <w:fldChar w:fldCharType="end"/>
        </w:r>
      </w:hyperlink>
    </w:p>
    <w:p w14:paraId="52193901" w14:textId="24DFFEAC" w:rsidR="0062499A" w:rsidRDefault="0062499A">
      <w:pPr>
        <w:pStyle w:val="TOC2"/>
        <w:rPr>
          <w:rFonts w:asciiTheme="minorHAnsi" w:hAnsiTheme="minorHAnsi" w:cstheme="minorBidi"/>
          <w:kern w:val="2"/>
          <w:sz w:val="24"/>
          <w:szCs w:val="24"/>
          <w:lang w:val="en-GB" w:eastAsia="en-GB"/>
          <w14:ligatures w14:val="standardContextual"/>
        </w:rPr>
      </w:pPr>
      <w:hyperlink w:anchor="_Toc233124576" w:history="1">
        <w:r w:rsidRPr="00C41B48">
          <w:rPr>
            <w:rStyle w:val="Hyperlink"/>
          </w:rPr>
          <w:t>Industry importance</w:t>
        </w:r>
        <w:r>
          <w:rPr>
            <w:webHidden/>
          </w:rPr>
          <w:tab/>
        </w:r>
        <w:r>
          <w:rPr>
            <w:webHidden/>
          </w:rPr>
          <w:fldChar w:fldCharType="begin"/>
        </w:r>
        <w:r>
          <w:rPr>
            <w:webHidden/>
          </w:rPr>
          <w:instrText xml:space="preserve"> PAGEREF _Toc233124576 \h </w:instrText>
        </w:r>
        <w:r>
          <w:rPr>
            <w:webHidden/>
          </w:rPr>
        </w:r>
        <w:r>
          <w:rPr>
            <w:webHidden/>
          </w:rPr>
          <w:fldChar w:fldCharType="separate"/>
        </w:r>
        <w:r>
          <w:rPr>
            <w:webHidden/>
          </w:rPr>
          <w:t>6</w:t>
        </w:r>
        <w:r>
          <w:rPr>
            <w:webHidden/>
          </w:rPr>
          <w:fldChar w:fldCharType="end"/>
        </w:r>
      </w:hyperlink>
    </w:p>
    <w:p w14:paraId="2CACCDDB" w14:textId="03F041BF" w:rsidR="0062499A" w:rsidRDefault="0062499A">
      <w:pPr>
        <w:pStyle w:val="TOC3"/>
        <w:tabs>
          <w:tab w:val="right" w:leader="dot" w:pos="9016"/>
        </w:tabs>
        <w:rPr>
          <w:rFonts w:asciiTheme="minorHAnsi" w:hAnsiTheme="minorHAnsi" w:cstheme="minorBidi"/>
          <w:i w:val="0"/>
          <w:noProof/>
          <w:kern w:val="2"/>
          <w:sz w:val="24"/>
          <w:szCs w:val="24"/>
          <w:lang w:val="en-GB" w:eastAsia="en-GB"/>
          <w14:ligatures w14:val="standardContextual"/>
        </w:rPr>
      </w:pPr>
      <w:hyperlink w:anchor="_Toc233124577" w:history="1">
        <w:r w:rsidRPr="00C41B48">
          <w:rPr>
            <w:rStyle w:val="Hyperlink"/>
            <w:noProof/>
          </w:rPr>
          <w:t>Industry links</w:t>
        </w:r>
        <w:r>
          <w:rPr>
            <w:noProof/>
            <w:webHidden/>
          </w:rPr>
          <w:tab/>
        </w:r>
        <w:r>
          <w:rPr>
            <w:noProof/>
            <w:webHidden/>
          </w:rPr>
          <w:fldChar w:fldCharType="begin"/>
        </w:r>
        <w:r>
          <w:rPr>
            <w:noProof/>
            <w:webHidden/>
          </w:rPr>
          <w:instrText xml:space="preserve"> PAGEREF _Toc233124577 \h </w:instrText>
        </w:r>
        <w:r>
          <w:rPr>
            <w:noProof/>
            <w:webHidden/>
          </w:rPr>
        </w:r>
        <w:r>
          <w:rPr>
            <w:noProof/>
            <w:webHidden/>
          </w:rPr>
          <w:fldChar w:fldCharType="separate"/>
        </w:r>
        <w:r>
          <w:rPr>
            <w:noProof/>
            <w:webHidden/>
          </w:rPr>
          <w:t>7</w:t>
        </w:r>
        <w:r>
          <w:rPr>
            <w:noProof/>
            <w:webHidden/>
          </w:rPr>
          <w:fldChar w:fldCharType="end"/>
        </w:r>
      </w:hyperlink>
    </w:p>
    <w:p w14:paraId="7C621303" w14:textId="1497A4F5" w:rsidR="0062499A" w:rsidRDefault="0062499A">
      <w:pPr>
        <w:pStyle w:val="TOC2"/>
        <w:rPr>
          <w:rFonts w:asciiTheme="minorHAnsi" w:hAnsiTheme="minorHAnsi" w:cstheme="minorBidi"/>
          <w:kern w:val="2"/>
          <w:sz w:val="24"/>
          <w:szCs w:val="24"/>
          <w:lang w:val="en-GB" w:eastAsia="en-GB"/>
          <w14:ligatures w14:val="standardContextual"/>
        </w:rPr>
      </w:pPr>
      <w:hyperlink w:anchor="_Toc233124578" w:history="1">
        <w:r w:rsidRPr="00C41B48">
          <w:rPr>
            <w:rStyle w:val="Hyperlink"/>
          </w:rPr>
          <w:t>Prior learning</w:t>
        </w:r>
        <w:r>
          <w:rPr>
            <w:webHidden/>
          </w:rPr>
          <w:tab/>
        </w:r>
        <w:r>
          <w:rPr>
            <w:webHidden/>
          </w:rPr>
          <w:fldChar w:fldCharType="begin"/>
        </w:r>
        <w:r>
          <w:rPr>
            <w:webHidden/>
          </w:rPr>
          <w:instrText xml:space="preserve"> PAGEREF _Toc233124578 \h </w:instrText>
        </w:r>
        <w:r>
          <w:rPr>
            <w:webHidden/>
          </w:rPr>
        </w:r>
        <w:r>
          <w:rPr>
            <w:webHidden/>
          </w:rPr>
          <w:fldChar w:fldCharType="separate"/>
        </w:r>
        <w:r>
          <w:rPr>
            <w:webHidden/>
          </w:rPr>
          <w:t>8</w:t>
        </w:r>
        <w:r>
          <w:rPr>
            <w:webHidden/>
          </w:rPr>
          <w:fldChar w:fldCharType="end"/>
        </w:r>
      </w:hyperlink>
    </w:p>
    <w:p w14:paraId="59804CBB" w14:textId="4D5441F5" w:rsidR="0062499A" w:rsidRDefault="0062499A">
      <w:pPr>
        <w:pStyle w:val="TOC2"/>
        <w:rPr>
          <w:rFonts w:asciiTheme="minorHAnsi" w:hAnsiTheme="minorHAnsi" w:cstheme="minorBidi"/>
          <w:kern w:val="2"/>
          <w:sz w:val="24"/>
          <w:szCs w:val="24"/>
          <w:lang w:val="en-GB" w:eastAsia="en-GB"/>
          <w14:ligatures w14:val="standardContextual"/>
        </w:rPr>
      </w:pPr>
      <w:hyperlink w:anchor="_Toc233124579" w:history="1">
        <w:r w:rsidRPr="00C41B48">
          <w:rPr>
            <w:rStyle w:val="Hyperlink"/>
          </w:rPr>
          <w:t>Accessibility</w:t>
        </w:r>
        <w:r>
          <w:rPr>
            <w:webHidden/>
          </w:rPr>
          <w:tab/>
        </w:r>
        <w:r>
          <w:rPr>
            <w:webHidden/>
          </w:rPr>
          <w:fldChar w:fldCharType="begin"/>
        </w:r>
        <w:r>
          <w:rPr>
            <w:webHidden/>
          </w:rPr>
          <w:instrText xml:space="preserve"> PAGEREF _Toc233124579 \h </w:instrText>
        </w:r>
        <w:r>
          <w:rPr>
            <w:webHidden/>
          </w:rPr>
        </w:r>
        <w:r>
          <w:rPr>
            <w:webHidden/>
          </w:rPr>
          <w:fldChar w:fldCharType="separate"/>
        </w:r>
        <w:r>
          <w:rPr>
            <w:webHidden/>
          </w:rPr>
          <w:t>8</w:t>
        </w:r>
        <w:r>
          <w:rPr>
            <w:webHidden/>
          </w:rPr>
          <w:fldChar w:fldCharType="end"/>
        </w:r>
      </w:hyperlink>
    </w:p>
    <w:p w14:paraId="2A0C787A" w14:textId="43A0F2E6" w:rsidR="0062499A" w:rsidRDefault="0062499A">
      <w:pPr>
        <w:pStyle w:val="TOC1"/>
        <w:tabs>
          <w:tab w:val="right" w:leader="dot" w:pos="9016"/>
        </w:tabs>
        <w:rPr>
          <w:rFonts w:asciiTheme="minorHAnsi" w:hAnsiTheme="minorHAnsi" w:cstheme="minorBidi"/>
          <w:b w:val="0"/>
          <w:noProof/>
          <w:kern w:val="2"/>
          <w:sz w:val="24"/>
          <w:szCs w:val="24"/>
          <w:lang w:val="en-GB" w:eastAsia="en-GB"/>
          <w14:ligatures w14:val="standardContextual"/>
        </w:rPr>
      </w:pPr>
      <w:hyperlink w:anchor="_Toc233124580" w:history="1">
        <w:r w:rsidRPr="00C41B48">
          <w:rPr>
            <w:rStyle w:val="Hyperlink"/>
            <w:noProof/>
          </w:rPr>
          <w:t>Learning outcomes and specification coverage</w:t>
        </w:r>
        <w:r>
          <w:rPr>
            <w:noProof/>
            <w:webHidden/>
          </w:rPr>
          <w:tab/>
        </w:r>
        <w:r>
          <w:rPr>
            <w:noProof/>
            <w:webHidden/>
          </w:rPr>
          <w:fldChar w:fldCharType="begin"/>
        </w:r>
        <w:r>
          <w:rPr>
            <w:noProof/>
            <w:webHidden/>
          </w:rPr>
          <w:instrText xml:space="preserve"> PAGEREF _Toc233124580 \h </w:instrText>
        </w:r>
        <w:r>
          <w:rPr>
            <w:noProof/>
            <w:webHidden/>
          </w:rPr>
        </w:r>
        <w:r>
          <w:rPr>
            <w:noProof/>
            <w:webHidden/>
          </w:rPr>
          <w:fldChar w:fldCharType="separate"/>
        </w:r>
        <w:r>
          <w:rPr>
            <w:noProof/>
            <w:webHidden/>
          </w:rPr>
          <w:t>9</w:t>
        </w:r>
        <w:r>
          <w:rPr>
            <w:noProof/>
            <w:webHidden/>
          </w:rPr>
          <w:fldChar w:fldCharType="end"/>
        </w:r>
      </w:hyperlink>
    </w:p>
    <w:p w14:paraId="3B76B24B" w14:textId="788BC3B1" w:rsidR="0062499A" w:rsidRDefault="0062499A">
      <w:pPr>
        <w:pStyle w:val="TOC1"/>
        <w:tabs>
          <w:tab w:val="right" w:leader="dot" w:pos="9016"/>
        </w:tabs>
        <w:rPr>
          <w:rFonts w:asciiTheme="minorHAnsi" w:hAnsiTheme="minorHAnsi" w:cstheme="minorBidi"/>
          <w:b w:val="0"/>
          <w:noProof/>
          <w:kern w:val="2"/>
          <w:sz w:val="24"/>
          <w:szCs w:val="24"/>
          <w:lang w:val="en-GB" w:eastAsia="en-GB"/>
          <w14:ligatures w14:val="standardContextual"/>
        </w:rPr>
      </w:pPr>
      <w:hyperlink w:anchor="_Toc233124581" w:history="1">
        <w:r w:rsidRPr="00C41B48">
          <w:rPr>
            <w:rStyle w:val="Hyperlink"/>
            <w:noProof/>
          </w:rPr>
          <w:t>Lesson guidance</w:t>
        </w:r>
        <w:r>
          <w:rPr>
            <w:noProof/>
            <w:webHidden/>
          </w:rPr>
          <w:tab/>
        </w:r>
        <w:r>
          <w:rPr>
            <w:noProof/>
            <w:webHidden/>
          </w:rPr>
          <w:fldChar w:fldCharType="begin"/>
        </w:r>
        <w:r>
          <w:rPr>
            <w:noProof/>
            <w:webHidden/>
          </w:rPr>
          <w:instrText xml:space="preserve"> PAGEREF _Toc233124581 \h </w:instrText>
        </w:r>
        <w:r>
          <w:rPr>
            <w:noProof/>
            <w:webHidden/>
          </w:rPr>
        </w:r>
        <w:r>
          <w:rPr>
            <w:noProof/>
            <w:webHidden/>
          </w:rPr>
          <w:fldChar w:fldCharType="separate"/>
        </w:r>
        <w:r>
          <w:rPr>
            <w:noProof/>
            <w:webHidden/>
          </w:rPr>
          <w:t>11</w:t>
        </w:r>
        <w:r>
          <w:rPr>
            <w:noProof/>
            <w:webHidden/>
          </w:rPr>
          <w:fldChar w:fldCharType="end"/>
        </w:r>
      </w:hyperlink>
    </w:p>
    <w:p w14:paraId="53A2B625" w14:textId="272CF9F5" w:rsidR="0062499A" w:rsidRDefault="0062499A">
      <w:pPr>
        <w:pStyle w:val="TOC2"/>
        <w:rPr>
          <w:rFonts w:asciiTheme="minorHAnsi" w:hAnsiTheme="minorHAnsi" w:cstheme="minorBidi"/>
          <w:kern w:val="2"/>
          <w:sz w:val="24"/>
          <w:szCs w:val="24"/>
          <w:lang w:val="en-GB" w:eastAsia="en-GB"/>
          <w14:ligatures w14:val="standardContextual"/>
        </w:rPr>
      </w:pPr>
      <w:hyperlink w:anchor="_Toc233124582" w:history="1">
        <w:r w:rsidRPr="00C41B48">
          <w:rPr>
            <w:rStyle w:val="Hyperlink"/>
          </w:rPr>
          <w:t>Lesson 1: Introduction to professional discussions</w:t>
        </w:r>
        <w:r>
          <w:rPr>
            <w:webHidden/>
          </w:rPr>
          <w:tab/>
        </w:r>
        <w:r>
          <w:rPr>
            <w:webHidden/>
          </w:rPr>
          <w:fldChar w:fldCharType="begin"/>
        </w:r>
        <w:r>
          <w:rPr>
            <w:webHidden/>
          </w:rPr>
          <w:instrText xml:space="preserve"> PAGEREF _Toc233124582 \h </w:instrText>
        </w:r>
        <w:r>
          <w:rPr>
            <w:webHidden/>
          </w:rPr>
        </w:r>
        <w:r>
          <w:rPr>
            <w:webHidden/>
          </w:rPr>
          <w:fldChar w:fldCharType="separate"/>
        </w:r>
        <w:r>
          <w:rPr>
            <w:webHidden/>
          </w:rPr>
          <w:t>11</w:t>
        </w:r>
        <w:r>
          <w:rPr>
            <w:webHidden/>
          </w:rPr>
          <w:fldChar w:fldCharType="end"/>
        </w:r>
      </w:hyperlink>
    </w:p>
    <w:p w14:paraId="24328D8C" w14:textId="135730CB" w:rsidR="0062499A" w:rsidRDefault="0062499A">
      <w:pPr>
        <w:pStyle w:val="TOC3"/>
        <w:tabs>
          <w:tab w:val="right" w:leader="dot" w:pos="9016"/>
        </w:tabs>
        <w:rPr>
          <w:rFonts w:asciiTheme="minorHAnsi" w:hAnsiTheme="minorHAnsi" w:cstheme="minorBidi"/>
          <w:i w:val="0"/>
          <w:noProof/>
          <w:kern w:val="2"/>
          <w:sz w:val="24"/>
          <w:szCs w:val="24"/>
          <w:lang w:val="en-GB" w:eastAsia="en-GB"/>
          <w14:ligatures w14:val="standardContextual"/>
        </w:rPr>
      </w:pPr>
      <w:hyperlink w:anchor="_Toc233124583" w:history="1">
        <w:r w:rsidRPr="00C41B48">
          <w:rPr>
            <w:rStyle w:val="Hyperlink"/>
            <w:noProof/>
          </w:rPr>
          <w:t>Preparation</w:t>
        </w:r>
        <w:r>
          <w:rPr>
            <w:noProof/>
            <w:webHidden/>
          </w:rPr>
          <w:tab/>
        </w:r>
        <w:r>
          <w:rPr>
            <w:noProof/>
            <w:webHidden/>
          </w:rPr>
          <w:fldChar w:fldCharType="begin"/>
        </w:r>
        <w:r>
          <w:rPr>
            <w:noProof/>
            <w:webHidden/>
          </w:rPr>
          <w:instrText xml:space="preserve"> PAGEREF _Toc233124583 \h </w:instrText>
        </w:r>
        <w:r>
          <w:rPr>
            <w:noProof/>
            <w:webHidden/>
          </w:rPr>
        </w:r>
        <w:r>
          <w:rPr>
            <w:noProof/>
            <w:webHidden/>
          </w:rPr>
          <w:fldChar w:fldCharType="separate"/>
        </w:r>
        <w:r>
          <w:rPr>
            <w:noProof/>
            <w:webHidden/>
          </w:rPr>
          <w:t>11</w:t>
        </w:r>
        <w:r>
          <w:rPr>
            <w:noProof/>
            <w:webHidden/>
          </w:rPr>
          <w:fldChar w:fldCharType="end"/>
        </w:r>
      </w:hyperlink>
    </w:p>
    <w:p w14:paraId="426D011C" w14:textId="3E2A3049" w:rsidR="0062499A" w:rsidRDefault="0062499A">
      <w:pPr>
        <w:pStyle w:val="TOC3"/>
        <w:tabs>
          <w:tab w:val="right" w:leader="dot" w:pos="9016"/>
        </w:tabs>
        <w:rPr>
          <w:rFonts w:asciiTheme="minorHAnsi" w:hAnsiTheme="minorHAnsi" w:cstheme="minorBidi"/>
          <w:i w:val="0"/>
          <w:noProof/>
          <w:kern w:val="2"/>
          <w:sz w:val="24"/>
          <w:szCs w:val="24"/>
          <w:lang w:val="en-GB" w:eastAsia="en-GB"/>
          <w14:ligatures w14:val="standardContextual"/>
        </w:rPr>
      </w:pPr>
      <w:hyperlink w:anchor="_Toc233124584" w:history="1">
        <w:r w:rsidRPr="00C41B48">
          <w:rPr>
            <w:rStyle w:val="Hyperlink"/>
            <w:noProof/>
          </w:rPr>
          <w:t>Activity guide</w:t>
        </w:r>
        <w:r>
          <w:rPr>
            <w:noProof/>
            <w:webHidden/>
          </w:rPr>
          <w:tab/>
        </w:r>
        <w:r>
          <w:rPr>
            <w:noProof/>
            <w:webHidden/>
          </w:rPr>
          <w:fldChar w:fldCharType="begin"/>
        </w:r>
        <w:r>
          <w:rPr>
            <w:noProof/>
            <w:webHidden/>
          </w:rPr>
          <w:instrText xml:space="preserve"> PAGEREF _Toc233124584 \h </w:instrText>
        </w:r>
        <w:r>
          <w:rPr>
            <w:noProof/>
            <w:webHidden/>
          </w:rPr>
        </w:r>
        <w:r>
          <w:rPr>
            <w:noProof/>
            <w:webHidden/>
          </w:rPr>
          <w:fldChar w:fldCharType="separate"/>
        </w:r>
        <w:r>
          <w:rPr>
            <w:noProof/>
            <w:webHidden/>
          </w:rPr>
          <w:t>12</w:t>
        </w:r>
        <w:r>
          <w:rPr>
            <w:noProof/>
            <w:webHidden/>
          </w:rPr>
          <w:fldChar w:fldCharType="end"/>
        </w:r>
      </w:hyperlink>
    </w:p>
    <w:p w14:paraId="6AD0736C" w14:textId="3DCC5E4B" w:rsidR="0062499A" w:rsidRDefault="0062499A">
      <w:pPr>
        <w:pStyle w:val="TOC1"/>
        <w:tabs>
          <w:tab w:val="right" w:leader="dot" w:pos="9016"/>
        </w:tabs>
        <w:rPr>
          <w:rFonts w:asciiTheme="minorHAnsi" w:hAnsiTheme="minorHAnsi" w:cstheme="minorBidi"/>
          <w:b w:val="0"/>
          <w:noProof/>
          <w:kern w:val="2"/>
          <w:sz w:val="24"/>
          <w:szCs w:val="24"/>
          <w:lang w:val="en-GB" w:eastAsia="en-GB"/>
          <w14:ligatures w14:val="standardContextual"/>
        </w:rPr>
      </w:pPr>
      <w:hyperlink w:anchor="_Toc233124585" w:history="1">
        <w:r w:rsidRPr="00C41B48">
          <w:rPr>
            <w:rStyle w:val="Hyperlink"/>
            <w:noProof/>
          </w:rPr>
          <w:t>Weblinks and resources</w:t>
        </w:r>
        <w:r>
          <w:rPr>
            <w:noProof/>
            <w:webHidden/>
          </w:rPr>
          <w:tab/>
        </w:r>
        <w:r>
          <w:rPr>
            <w:noProof/>
            <w:webHidden/>
          </w:rPr>
          <w:fldChar w:fldCharType="begin"/>
        </w:r>
        <w:r>
          <w:rPr>
            <w:noProof/>
            <w:webHidden/>
          </w:rPr>
          <w:instrText xml:space="preserve"> PAGEREF _Toc233124585 \h </w:instrText>
        </w:r>
        <w:r>
          <w:rPr>
            <w:noProof/>
            <w:webHidden/>
          </w:rPr>
        </w:r>
        <w:r>
          <w:rPr>
            <w:noProof/>
            <w:webHidden/>
          </w:rPr>
          <w:fldChar w:fldCharType="separate"/>
        </w:r>
        <w:r>
          <w:rPr>
            <w:noProof/>
            <w:webHidden/>
          </w:rPr>
          <w:t>18</w:t>
        </w:r>
        <w:r>
          <w:rPr>
            <w:noProof/>
            <w:webHidden/>
          </w:rPr>
          <w:fldChar w:fldCharType="end"/>
        </w:r>
      </w:hyperlink>
    </w:p>
    <w:p w14:paraId="59E8F7C9" w14:textId="10AE744E" w:rsidR="0062499A" w:rsidRDefault="0062499A">
      <w:pPr>
        <w:pStyle w:val="TOC1"/>
        <w:tabs>
          <w:tab w:val="right" w:leader="dot" w:pos="9016"/>
        </w:tabs>
        <w:rPr>
          <w:rFonts w:asciiTheme="minorHAnsi" w:hAnsiTheme="minorHAnsi" w:cstheme="minorBidi"/>
          <w:b w:val="0"/>
          <w:noProof/>
          <w:kern w:val="2"/>
          <w:sz w:val="24"/>
          <w:szCs w:val="24"/>
          <w:lang w:val="en-GB" w:eastAsia="en-GB"/>
          <w14:ligatures w14:val="standardContextual"/>
        </w:rPr>
      </w:pPr>
      <w:hyperlink w:anchor="_Toc233124586" w:history="1">
        <w:r w:rsidRPr="00C41B48">
          <w:rPr>
            <w:rStyle w:val="Hyperlink"/>
            <w:noProof/>
          </w:rPr>
          <w:t>Terms of use and disclaimer of liability</w:t>
        </w:r>
        <w:r>
          <w:rPr>
            <w:noProof/>
            <w:webHidden/>
          </w:rPr>
          <w:tab/>
        </w:r>
        <w:r>
          <w:rPr>
            <w:noProof/>
            <w:webHidden/>
          </w:rPr>
          <w:fldChar w:fldCharType="begin"/>
        </w:r>
        <w:r>
          <w:rPr>
            <w:noProof/>
            <w:webHidden/>
          </w:rPr>
          <w:instrText xml:space="preserve"> PAGEREF _Toc233124586 \h </w:instrText>
        </w:r>
        <w:r>
          <w:rPr>
            <w:noProof/>
            <w:webHidden/>
          </w:rPr>
        </w:r>
        <w:r>
          <w:rPr>
            <w:noProof/>
            <w:webHidden/>
          </w:rPr>
          <w:fldChar w:fldCharType="separate"/>
        </w:r>
        <w:r>
          <w:rPr>
            <w:noProof/>
            <w:webHidden/>
          </w:rPr>
          <w:t>20</w:t>
        </w:r>
        <w:r>
          <w:rPr>
            <w:noProof/>
            <w:webHidden/>
          </w:rPr>
          <w:fldChar w:fldCharType="end"/>
        </w:r>
      </w:hyperlink>
    </w:p>
    <w:p w14:paraId="148ED130" w14:textId="5976B61B" w:rsidR="00063474" w:rsidRDefault="00063474" w:rsidP="00063474">
      <w:r>
        <w:rPr>
          <w:rFonts w:eastAsiaTheme="majorEastAsia" w:cstheme="majorBidi"/>
          <w:b/>
          <w:bCs/>
          <w:noProof/>
          <w:color w:val="466318"/>
          <w:kern w:val="0"/>
          <w:sz w:val="40"/>
          <w:szCs w:val="40"/>
          <w:lang w:val="en-US"/>
          <w14:ligatures w14:val="none"/>
        </w:rPr>
        <w:fldChar w:fldCharType="end"/>
      </w:r>
    </w:p>
    <w:p w14:paraId="2419EE8C" w14:textId="7F5FD9DE" w:rsidR="00F93A26" w:rsidRPr="00F93A26" w:rsidRDefault="00F93A26" w:rsidP="00F93A26">
      <w:pPr>
        <w:sectPr w:rsidR="00F93A26" w:rsidRPr="00F93A26" w:rsidSect="00040849">
          <w:headerReference w:type="even" r:id="rId21"/>
          <w:headerReference w:type="default" r:id="rId22"/>
          <w:pgSz w:w="11906" w:h="16838"/>
          <w:pgMar w:top="1440" w:right="1440" w:bottom="2268" w:left="1440" w:header="709" w:footer="709" w:gutter="0"/>
          <w:cols w:space="708"/>
          <w:docGrid w:linePitch="360"/>
        </w:sectPr>
      </w:pPr>
    </w:p>
    <w:p w14:paraId="35F9E421" w14:textId="79393C3B" w:rsidR="000470E0" w:rsidRPr="00AB6E2F" w:rsidRDefault="009E78CC" w:rsidP="00AB6E2F">
      <w:pPr>
        <w:pStyle w:val="Chapter"/>
      </w:pPr>
      <w:bookmarkStart w:id="9" w:name="_Toc233124574"/>
      <w:r w:rsidRPr="00AB6E2F">
        <w:lastRenderedPageBreak/>
        <w:t>Introduction</w:t>
      </w:r>
      <w:bookmarkEnd w:id="9"/>
    </w:p>
    <w:p w14:paraId="2D86FEE2" w14:textId="19673980" w:rsidR="009E78CC" w:rsidRPr="003B5522" w:rsidRDefault="009E78CC" w:rsidP="00AB6E2F">
      <w:pPr>
        <w:rPr>
          <w:i/>
          <w:iCs/>
        </w:rPr>
      </w:pPr>
      <w:r w:rsidRPr="005F36EB">
        <w:t>This document for teachers</w:t>
      </w:r>
      <w:r w:rsidR="00FD5A3A">
        <w:t xml:space="preserve"> </w:t>
      </w:r>
      <w:r w:rsidRPr="005F36EB">
        <w:t>outlines both the topic area</w:t>
      </w:r>
      <w:r w:rsidR="00B96132">
        <w:t>s</w:t>
      </w:r>
      <w:r w:rsidRPr="005F36EB">
        <w:t xml:space="preserve"> covered and</w:t>
      </w:r>
      <w:r w:rsidR="00FD5A3A">
        <w:t xml:space="preserve"> </w:t>
      </w:r>
      <w:r w:rsidRPr="005F36EB">
        <w:t xml:space="preserve">approach to using the suite of resources and assets for each </w:t>
      </w:r>
      <w:r>
        <w:t>lesson/resource</w:t>
      </w:r>
      <w:r w:rsidRPr="005F36EB">
        <w:t xml:space="preserve">. Unless otherwise stated, definitions of key terms have been developed by the authoring team and reviewed in the context of the activities. Teachers may choose to revise definitions as necessary and should review the content in advance of delivery to check it is appropriate for </w:t>
      </w:r>
      <w:r w:rsidR="002B73C5">
        <w:t>students</w:t>
      </w:r>
      <w:r w:rsidRPr="005F36EB">
        <w:t>.</w:t>
      </w:r>
      <w:r w:rsidRPr="003B5522">
        <w:t xml:space="preserve"> </w:t>
      </w:r>
    </w:p>
    <w:p w14:paraId="16FB33B6" w14:textId="165EAAFA" w:rsidR="00263F74" w:rsidRDefault="009E78CC" w:rsidP="00263F74">
      <w:pPr>
        <w:pStyle w:val="Heading1"/>
      </w:pPr>
      <w:bookmarkStart w:id="10" w:name="_Toc233124575"/>
      <w:r w:rsidRPr="009E78CC">
        <w:t>Topic purpose</w:t>
      </w:r>
      <w:bookmarkEnd w:id="10"/>
    </w:p>
    <w:p w14:paraId="085F75DB" w14:textId="50C94A80" w:rsidR="009E78CC" w:rsidRDefault="009E78CC" w:rsidP="00AB6E2F">
      <w:r>
        <w:t xml:space="preserve">This topic introduces students to the </w:t>
      </w:r>
      <w:r w:rsidR="00817549">
        <w:t>e</w:t>
      </w:r>
      <w:r>
        <w:t xml:space="preserve">ducation and </w:t>
      </w:r>
      <w:r w:rsidR="00817549">
        <w:t>e</w:t>
      </w:r>
      <w:r>
        <w:t xml:space="preserve">arly </w:t>
      </w:r>
      <w:r w:rsidR="00817549">
        <w:t>y</w:t>
      </w:r>
      <w:r>
        <w:t xml:space="preserve">ears </w:t>
      </w:r>
      <w:r w:rsidR="00817549">
        <w:t>p</w:t>
      </w:r>
      <w:r>
        <w:t xml:space="preserve">rofessional </w:t>
      </w:r>
      <w:r w:rsidR="00817549">
        <w:t>d</w:t>
      </w:r>
      <w:r>
        <w:t xml:space="preserve">iscussion element of the qualification and its connection to industry. The focus on skills development supports students who are preparing for assessment and for future careers in the </w:t>
      </w:r>
      <w:r w:rsidR="00817549">
        <w:t xml:space="preserve">education </w:t>
      </w:r>
      <w:r>
        <w:t xml:space="preserve">and </w:t>
      </w:r>
      <w:r w:rsidR="00817549">
        <w:t>e</w:t>
      </w:r>
      <w:r>
        <w:t xml:space="preserve">arly </w:t>
      </w:r>
      <w:r w:rsidR="00817549">
        <w:t>y</w:t>
      </w:r>
      <w:r>
        <w:t xml:space="preserve">ears sector. It is essential that students develop a holistic understanding of the skills required to participate in a professional discussion in the context of the course. </w:t>
      </w:r>
    </w:p>
    <w:p w14:paraId="5FEBBCD8" w14:textId="5ACA2BDF" w:rsidR="00817549" w:rsidRDefault="009E78CC" w:rsidP="006409BD">
      <w:r>
        <w:t xml:space="preserve">The topic provides students with an opportunity to review a discussion between two professionals working in the </w:t>
      </w:r>
      <w:r w:rsidR="00817549">
        <w:t>e</w:t>
      </w:r>
      <w:r>
        <w:t xml:space="preserve">ducation and </w:t>
      </w:r>
      <w:r w:rsidR="00817549">
        <w:t>e</w:t>
      </w:r>
      <w:r>
        <w:t xml:space="preserve">arly </w:t>
      </w:r>
      <w:r w:rsidR="00817549">
        <w:t>y</w:t>
      </w:r>
      <w:r>
        <w:t>ears sector</w:t>
      </w:r>
      <w:r w:rsidR="00817549">
        <w:t xml:space="preserve"> by </w:t>
      </w:r>
      <w:r>
        <w:t>observing and identifying the skills required. The resources include a video, worksheets, discussions and role plays to support the consolidation of students</w:t>
      </w:r>
      <w:r w:rsidR="00921616">
        <w:t>’</w:t>
      </w:r>
      <w:r>
        <w:t xml:space="preserve"> knowledge. </w:t>
      </w:r>
    </w:p>
    <w:p w14:paraId="5139129F" w14:textId="23500A57" w:rsidR="009E78CC" w:rsidRPr="00063474" w:rsidRDefault="00817549" w:rsidP="006409BD">
      <w:r>
        <w:t xml:space="preserve">These resources have been </w:t>
      </w:r>
      <w:r w:rsidR="009E78CC">
        <w:t xml:space="preserve">designed to be used during a </w:t>
      </w:r>
      <w:r w:rsidR="00505EB4">
        <w:t>1.5-hour</w:t>
      </w:r>
      <w:r w:rsidR="009E78CC">
        <w:t xml:space="preserve"> lesson. Teachers may want to adapt the suggested sequencing of concepts and activities to suit their students and circumstances. </w:t>
      </w:r>
      <w:r w:rsidRPr="00063474">
        <w:t>They may also want to split activities across multiple shorter lessons</w:t>
      </w:r>
      <w:r w:rsidR="002B73C5">
        <w:t xml:space="preserve"> </w:t>
      </w:r>
      <w:r w:rsidR="002B73C5" w:rsidRPr="002B73C5">
        <w:t>and/or set some of the tasks for students to work on independently</w:t>
      </w:r>
      <w:r w:rsidRPr="00063474">
        <w:t>. Each activity has a suggested timing but can be adapted to fit teachers</w:t>
      </w:r>
      <w:r w:rsidR="00921616">
        <w:t>’</w:t>
      </w:r>
      <w:r w:rsidRPr="00063474">
        <w:t xml:space="preserve"> own planning and class sizes, along with the needs of their students. It is important to consider that some elements may take longer than the time shown. </w:t>
      </w:r>
    </w:p>
    <w:p w14:paraId="21742AF4" w14:textId="28C17EA0" w:rsidR="009E78CC" w:rsidRPr="00063474" w:rsidRDefault="004F6170" w:rsidP="006409BD">
      <w:r w:rsidRPr="004F6170">
        <w:t xml:space="preserve">There are opportunities to work on general competencies for English, and teachers are encouraged to work on maths and digital competencies if context allows. There are several note-taking activities </w:t>
      </w:r>
      <w:r>
        <w:t>–</w:t>
      </w:r>
      <w:r w:rsidRPr="004F6170">
        <w:t xml:space="preserve"> students can be encouraged to structure their notes to prioritise what is most significant or what they most want to retain and learn</w:t>
      </w:r>
      <w:r w:rsidR="009E78CC" w:rsidRPr="00063474">
        <w:t>.</w:t>
      </w:r>
    </w:p>
    <w:p w14:paraId="4555F0F7" w14:textId="57D5CF2D" w:rsidR="000470E0" w:rsidRDefault="003B5522" w:rsidP="000470E0">
      <w:pPr>
        <w:pStyle w:val="Heading1"/>
      </w:pPr>
      <w:bookmarkStart w:id="11" w:name="_Toc233124576"/>
      <w:r>
        <w:t>Industry importance</w:t>
      </w:r>
      <w:bookmarkEnd w:id="11"/>
    </w:p>
    <w:p w14:paraId="27BFE82F" w14:textId="3D58287F" w:rsidR="009E78CC" w:rsidRDefault="009E78CC" w:rsidP="00063474">
      <w:r w:rsidRPr="0AFD8D53">
        <w:t xml:space="preserve">The skills and processes covered in these resources are directly aligned with what is expected in the </w:t>
      </w:r>
      <w:r w:rsidR="00817549">
        <w:t>e</w:t>
      </w:r>
      <w:r w:rsidRPr="0AFD8D53">
        <w:t xml:space="preserve">ducation and </w:t>
      </w:r>
      <w:r w:rsidR="00817549">
        <w:t>e</w:t>
      </w:r>
      <w:r w:rsidRPr="0AFD8D53">
        <w:t xml:space="preserve">arly </w:t>
      </w:r>
      <w:r w:rsidR="00817549">
        <w:t>y</w:t>
      </w:r>
      <w:r w:rsidRPr="0AFD8D53">
        <w:t xml:space="preserve">ears </w:t>
      </w:r>
      <w:r>
        <w:t>sector</w:t>
      </w:r>
      <w:r w:rsidRPr="0AFD8D53">
        <w:t>. Mastering the skills needed for professional discussions prepares students for success in workplace collaborations, interviews and a future career in the industry. Professional discussions are part of standard best practice for effective supervision in schools</w:t>
      </w:r>
      <w:r>
        <w:t xml:space="preserve"> and e</w:t>
      </w:r>
      <w:r w:rsidRPr="0AFD8D53">
        <w:t>arly y</w:t>
      </w:r>
      <w:r>
        <w:t>ears settings</w:t>
      </w:r>
      <w:r w:rsidRPr="0AFD8D53">
        <w:t>. For example, it is common practice for councils throughout the UK to recommend regular supervision meetings for early years practitioners and their supervisors</w:t>
      </w:r>
      <w:r w:rsidR="00817549">
        <w:t xml:space="preserve">. Such meetings </w:t>
      </w:r>
      <w:r w:rsidRPr="0AFD8D53">
        <w:t>include professional discussions on roles and responsibilities, professional practic</w:t>
      </w:r>
      <w:r w:rsidR="00817549">
        <w:t>e</w:t>
      </w:r>
      <w:r w:rsidRPr="0AFD8D53">
        <w:t xml:space="preserve"> and working relationships. </w:t>
      </w:r>
    </w:p>
    <w:p w14:paraId="3D1346D8" w14:textId="77777777" w:rsidR="00A06BE2" w:rsidRDefault="00A06BE2">
      <w:pPr>
        <w:rPr>
          <w:i/>
          <w:iCs/>
          <w:color w:val="595959" w:themeColor="text1" w:themeTint="A6"/>
          <w:sz w:val="20"/>
        </w:rPr>
      </w:pPr>
      <w:r>
        <w:br w:type="page"/>
      </w:r>
    </w:p>
    <w:p w14:paraId="6ACE7F99" w14:textId="7B3BB81E" w:rsidR="009E78CC" w:rsidRDefault="003E3CA1" w:rsidP="009E78CC">
      <w:pPr>
        <w:pStyle w:val="Quote"/>
        <w:rPr>
          <w:i w:val="0"/>
          <w:iCs w:val="0"/>
        </w:rPr>
      </w:pPr>
      <w:r>
        <w:lastRenderedPageBreak/>
        <w:t>“</w:t>
      </w:r>
      <w:r w:rsidR="009E78CC">
        <w:t xml:space="preserve">As </w:t>
      </w:r>
      <w:r w:rsidR="00CF083A">
        <w:t>e</w:t>
      </w:r>
      <w:r w:rsidR="009E78CC">
        <w:t xml:space="preserve">arly </w:t>
      </w:r>
      <w:r w:rsidR="00CF083A">
        <w:t>y</w:t>
      </w:r>
      <w:r w:rsidR="009E78CC">
        <w:t xml:space="preserve">ears </w:t>
      </w:r>
      <w:r w:rsidR="00CF083A">
        <w:t>e</w:t>
      </w:r>
      <w:r w:rsidR="009E78CC">
        <w:t>ducators, positive relationships are at the heart of everything we do. With children, we provide an environment where they feel secure to try new things and build confidence. With parents, we share a sense of purpose and collective responsibility for their child</w:t>
      </w:r>
      <w:r w:rsidR="00921616">
        <w:t>’</w:t>
      </w:r>
      <w:r w:rsidR="009E78CC">
        <w:t xml:space="preserve">s learning and wellbeing. </w:t>
      </w:r>
      <w:r>
        <w:br/>
      </w:r>
      <w:r w:rsidR="009E78CC">
        <w:t xml:space="preserve">Positive relationships are vital for professional collaboration – as an </w:t>
      </w:r>
      <w:r w:rsidR="00CF083A">
        <w:t>e</w:t>
      </w:r>
      <w:r w:rsidR="009E78CC">
        <w:t xml:space="preserve">arly </w:t>
      </w:r>
      <w:proofErr w:type="gramStart"/>
      <w:r w:rsidR="00CF083A">
        <w:t>y</w:t>
      </w:r>
      <w:r w:rsidR="009E78CC">
        <w:t>ears</w:t>
      </w:r>
      <w:proofErr w:type="gramEnd"/>
      <w:r w:rsidR="009E78CC">
        <w:t xml:space="preserve"> team, we work together with trust and openness to share ideas, reflect, review best practice, challenge thinking and draw on one another</w:t>
      </w:r>
      <w:r w:rsidR="00921616">
        <w:t>’</w:t>
      </w:r>
      <w:r w:rsidR="009E78CC">
        <w:t>s expertise.</w:t>
      </w:r>
      <w:r>
        <w:t>”</w:t>
      </w:r>
      <w:r>
        <w:br/>
      </w:r>
      <w:r>
        <w:br/>
      </w:r>
      <w:r w:rsidR="009E78CC" w:rsidRPr="012CB087">
        <w:rPr>
          <w:b/>
          <w:bCs/>
        </w:rPr>
        <w:t>Tracy Haycocks, Oxon CE Primary School, Shrewsbury</w:t>
      </w:r>
    </w:p>
    <w:p w14:paraId="22728F46" w14:textId="51A75935" w:rsidR="012CB087" w:rsidRDefault="012CB087"/>
    <w:p w14:paraId="3BFB2BF6" w14:textId="0E7CCB99" w:rsidR="009E78CC" w:rsidRPr="009E78CC" w:rsidRDefault="009E78CC" w:rsidP="009E78CC">
      <w:r w:rsidRPr="009E78CC">
        <w:t xml:space="preserve">In school settings, professional discussions are equally important and form a core part of collaboration between teaching assistants, teachers and </w:t>
      </w:r>
      <w:r w:rsidR="00CF083A">
        <w:t>other</w:t>
      </w:r>
      <w:r w:rsidR="00CF083A" w:rsidRPr="009E78CC">
        <w:t xml:space="preserve"> </w:t>
      </w:r>
      <w:r w:rsidRPr="009E78CC">
        <w:t xml:space="preserve">school staff. </w:t>
      </w:r>
    </w:p>
    <w:p w14:paraId="2DD25F33" w14:textId="71053603" w:rsidR="009E78CC" w:rsidRPr="009E78CC" w:rsidRDefault="009E78CC" w:rsidP="00FD5A3A">
      <w:r w:rsidRPr="009E78CC">
        <w:t xml:space="preserve">During professional discussions, practitioners and teaching staff are encouraged to reflect on: their own performance; any concerns; child and pupil development and progress; room organisation and curriculum experiences; observation, assessment and curriculum planning for children and young people; parent partnerships; and safeguarding. </w:t>
      </w:r>
    </w:p>
    <w:p w14:paraId="7A9AF167" w14:textId="77777777" w:rsidR="009E78CC" w:rsidRPr="009E78CC" w:rsidRDefault="009E78CC" w:rsidP="009E78CC">
      <w:r w:rsidRPr="009E78CC">
        <w:t xml:space="preserve">Students need to be able to critically assess their work to identify their strengths and opportunities for growth, and to articulate what they have learned. Critical thinking skills will help students prepare for personal reviews and promote continuous improvement. Supervisors use professional discussions as part of their performance management of practitioners and teaching staff. </w:t>
      </w:r>
    </w:p>
    <w:p w14:paraId="0F01F6DD" w14:textId="366602FA" w:rsidR="009E78CC" w:rsidRDefault="009E78CC" w:rsidP="009E78CC">
      <w:r w:rsidRPr="009E78CC">
        <w:t>Professional discussions are a form of structured oral communication. Employers see them as evidence that someone can:</w:t>
      </w:r>
    </w:p>
    <w:p w14:paraId="790F795B" w14:textId="326704BC" w:rsidR="009E78CC" w:rsidRPr="00063474" w:rsidRDefault="00CF083A" w:rsidP="00063474">
      <w:pPr>
        <w:pStyle w:val="ListParagraph"/>
      </w:pPr>
      <w:r w:rsidRPr="00063474">
        <w:t>h</w:t>
      </w:r>
      <w:r w:rsidR="009E78CC" w:rsidRPr="00063474">
        <w:t>old a professional conversation</w:t>
      </w:r>
    </w:p>
    <w:p w14:paraId="61AF88FA" w14:textId="352D6947" w:rsidR="009E78CC" w:rsidRPr="00063474" w:rsidRDefault="00CF083A" w:rsidP="00063474">
      <w:pPr>
        <w:pStyle w:val="ListParagraph"/>
      </w:pPr>
      <w:r w:rsidRPr="00063474">
        <w:t>r</w:t>
      </w:r>
      <w:r w:rsidR="009E78CC" w:rsidRPr="00063474">
        <w:t>espond clearly under pressure</w:t>
      </w:r>
    </w:p>
    <w:p w14:paraId="2626C566" w14:textId="2A2C9F7D" w:rsidR="009E78CC" w:rsidRPr="00063474" w:rsidRDefault="00CF083A" w:rsidP="00063474">
      <w:pPr>
        <w:pStyle w:val="ListParagraph"/>
      </w:pPr>
      <w:r w:rsidRPr="00063474">
        <w:t>e</w:t>
      </w:r>
      <w:r w:rsidR="009E78CC" w:rsidRPr="00063474">
        <w:t>xplain reasoning and actions</w:t>
      </w:r>
    </w:p>
    <w:p w14:paraId="386FA715" w14:textId="15A09329" w:rsidR="009E78CC" w:rsidRPr="00063474" w:rsidRDefault="00CF083A" w:rsidP="00063474">
      <w:pPr>
        <w:pStyle w:val="ListParagraph"/>
      </w:pPr>
      <w:r w:rsidRPr="00063474">
        <w:t>a</w:t>
      </w:r>
      <w:r w:rsidR="009E78CC" w:rsidRPr="00063474">
        <w:t>dapt communication to different audiences</w:t>
      </w:r>
      <w:r w:rsidRPr="00063474">
        <w:t>.</w:t>
      </w:r>
    </w:p>
    <w:p w14:paraId="2E699FFB" w14:textId="77777777" w:rsidR="009E78CC" w:rsidRDefault="009E78CC" w:rsidP="009E78CC">
      <w:r w:rsidRPr="1A55EF17">
        <w:t>These abilities are essential in the education, childcare, and health and social care sectors.</w:t>
      </w:r>
    </w:p>
    <w:p w14:paraId="34EB52F9" w14:textId="67FD39B8" w:rsidR="00D72866" w:rsidRDefault="003B5522" w:rsidP="002179ED">
      <w:pPr>
        <w:pStyle w:val="Heading2"/>
      </w:pPr>
      <w:bookmarkStart w:id="12" w:name="_Toc233124577"/>
      <w:r>
        <w:t>Industry links</w:t>
      </w:r>
      <w:bookmarkEnd w:id="12"/>
    </w:p>
    <w:p w14:paraId="482DBE78" w14:textId="7D191F27" w:rsidR="009E78CC" w:rsidRDefault="009E78CC" w:rsidP="00C23ADC">
      <w:pPr>
        <w:pStyle w:val="ListParagraph"/>
        <w:spacing w:after="0"/>
        <w:ind w:left="714" w:hanging="357"/>
      </w:pPr>
      <w:r w:rsidRPr="00541D99">
        <w:t>Birth to 5 Matters</w:t>
      </w:r>
      <w:r w:rsidR="00AE368D" w:rsidRPr="00541D99">
        <w:t xml:space="preserve"> </w:t>
      </w:r>
      <w:r w:rsidR="001836BE" w:rsidRPr="00541D99">
        <w:t>was created by the Early Years Coalition to support practitioners to develop their curriculum and pedagogy to reflect contemporary issues</w:t>
      </w:r>
      <w:r w:rsidR="00A06BE2" w:rsidRPr="00541D99">
        <w:t>:</w:t>
      </w:r>
      <w:r w:rsidR="00A06BE2">
        <w:t xml:space="preserve"> </w:t>
      </w:r>
      <w:hyperlink r:id="rId23" w:history="1">
        <w:r w:rsidR="00C56E9A" w:rsidRPr="00C56E9A">
          <w:rPr>
            <w:rStyle w:val="Hyperlink"/>
          </w:rPr>
          <w:t>http://birthto5matters.org.uk/wp-content/uploads/2021/04/Birthto5Matters-download.pdf</w:t>
        </w:r>
      </w:hyperlink>
      <w:r w:rsidR="00A06BE2">
        <w:t xml:space="preserve"> </w:t>
      </w:r>
    </w:p>
    <w:p w14:paraId="1DF0DF08" w14:textId="26407D5B" w:rsidR="009E78CC" w:rsidRDefault="001836BE" w:rsidP="00076086">
      <w:pPr>
        <w:pStyle w:val="ListParagraph"/>
        <w:spacing w:after="0"/>
        <w:ind w:left="714" w:hanging="357"/>
      </w:pPr>
      <w:r w:rsidRPr="00A06BE2">
        <w:t xml:space="preserve">The </w:t>
      </w:r>
      <w:r w:rsidR="009E78CC" w:rsidRPr="00A06BE2">
        <w:t xml:space="preserve">Early Years Foundation Stage (EYFS) framework </w:t>
      </w:r>
      <w:r w:rsidRPr="00A06BE2">
        <w:t>contains the standards that school and childcare providers must meet for the learning, development and care of children from birth to 5</w:t>
      </w:r>
      <w:r w:rsidR="00A06BE2">
        <w:t>:</w:t>
      </w:r>
      <w:r w:rsidR="009F0C6D">
        <w:t xml:space="preserve"> </w:t>
      </w:r>
      <w:hyperlink r:id="rId24" w:history="1">
        <w:r w:rsidR="009F0C6D" w:rsidRPr="009F0C6D">
          <w:rPr>
            <w:rStyle w:val="Hyperlink"/>
          </w:rPr>
          <w:t>www.gov.uk/government/publications/early-years-foundation-stage-framework--2</w:t>
        </w:r>
      </w:hyperlink>
    </w:p>
    <w:p w14:paraId="3CA8FCCA" w14:textId="78407000" w:rsidR="009E78CC" w:rsidRDefault="009E78CC" w:rsidP="00C23ADC">
      <w:pPr>
        <w:pStyle w:val="ListParagraph"/>
        <w:spacing w:after="0"/>
        <w:ind w:left="714" w:hanging="357"/>
      </w:pPr>
      <w:r w:rsidRPr="00A06BE2">
        <w:t>The Education Endowment Foundation (EEF) supports schools, colleges and early years settings to make a difference</w:t>
      </w:r>
      <w:r w:rsidR="00A06BE2">
        <w:t xml:space="preserve">: </w:t>
      </w:r>
      <w:hyperlink r:id="rId25" w:history="1">
        <w:r w:rsidR="003C3147" w:rsidRPr="003C3147">
          <w:rPr>
            <w:rStyle w:val="Hyperlink"/>
          </w:rPr>
          <w:t>http://educationendowmentfoundation.org.uk</w:t>
        </w:r>
      </w:hyperlink>
      <w:r w:rsidR="00A06BE2">
        <w:t xml:space="preserve"> </w:t>
      </w:r>
    </w:p>
    <w:p w14:paraId="31165A4F" w14:textId="59942998" w:rsidR="6D5B0664" w:rsidRPr="00D51C77" w:rsidRDefault="001836BE" w:rsidP="00D51C77">
      <w:pPr>
        <w:pStyle w:val="ListParagraph"/>
        <w:keepNext/>
        <w:keepLines/>
        <w:spacing w:after="0"/>
        <w:ind w:left="714" w:hanging="357"/>
        <w:rPr>
          <w:rFonts w:eastAsia="Arial" w:cs="Arial"/>
          <w:color w:val="000000" w:themeColor="text1"/>
        </w:rPr>
      </w:pPr>
      <w:r>
        <w:lastRenderedPageBreak/>
        <w:t>The Getting it right from the start report outlines how early years practitioners care for and educate babies and toddlers in England</w:t>
      </w:r>
      <w:r w:rsidR="00A06BE2">
        <w:t xml:space="preserve">: </w:t>
      </w:r>
      <w:hyperlink r:id="rId26">
        <w:r w:rsidR="00A06BE2" w:rsidRPr="6D5B0664">
          <w:rPr>
            <w:rStyle w:val="Hyperlink"/>
          </w:rPr>
          <w:t>www.gov.uk/government/publications/getting-it-right-from-the-start-how-early-years-practitioners-work-with-babies-and-toddlers</w:t>
        </w:r>
      </w:hyperlink>
    </w:p>
    <w:p w14:paraId="414058A9" w14:textId="7BB9E626" w:rsidR="009E78CC" w:rsidRDefault="009E78CC" w:rsidP="00C23ADC">
      <w:pPr>
        <w:pStyle w:val="ListParagraph"/>
        <w:spacing w:after="0"/>
        <w:ind w:left="714" w:hanging="357"/>
      </w:pPr>
      <w:r w:rsidRPr="6D5B0664">
        <w:rPr>
          <w:rFonts w:eastAsia="Arial" w:cs="Arial"/>
        </w:rPr>
        <w:t xml:space="preserve">Development Matters is non-statutory curriculum guidance for the early </w:t>
      </w:r>
      <w:proofErr w:type="gramStart"/>
      <w:r w:rsidRPr="6D5B0664">
        <w:rPr>
          <w:rFonts w:eastAsia="Arial" w:cs="Arial"/>
        </w:rPr>
        <w:t>years</w:t>
      </w:r>
      <w:proofErr w:type="gramEnd"/>
      <w:r w:rsidRPr="6D5B0664">
        <w:rPr>
          <w:rFonts w:eastAsia="Arial" w:cs="Arial"/>
        </w:rPr>
        <w:t xml:space="preserve"> foundation stage</w:t>
      </w:r>
      <w:r w:rsidR="00A06BE2">
        <w:t xml:space="preserve">: </w:t>
      </w:r>
      <w:hyperlink r:id="rId27">
        <w:r w:rsidR="003C3147" w:rsidRPr="6D5B0664">
          <w:rPr>
            <w:rStyle w:val="Hyperlink"/>
          </w:rPr>
          <w:t>http://assets.publishing.service.gov.uk/media/64e6002a20ae890014f26cbc/DfE_Development_Matters_Report_Sep2023.pdf</w:t>
        </w:r>
      </w:hyperlink>
    </w:p>
    <w:p w14:paraId="403EB8B2" w14:textId="4751408F" w:rsidR="009E78CC" w:rsidRPr="009E78CC" w:rsidRDefault="006825A1" w:rsidP="00C23ADC">
      <w:pPr>
        <w:pStyle w:val="ListParagraph"/>
        <w:spacing w:after="0"/>
        <w:ind w:left="714" w:hanging="357"/>
      </w:pPr>
      <w:r w:rsidRPr="00A06BE2">
        <w:rPr>
          <w:rFonts w:eastAsia="Arial" w:cs="Arial"/>
        </w:rPr>
        <w:t>NSPCC early years safeguarding guidance includes online and face-to-face safeguarding and child protection training</w:t>
      </w:r>
      <w:r w:rsidR="00A06BE2">
        <w:rPr>
          <w:color w:val="000000" w:themeColor="text1"/>
        </w:rPr>
        <w:t xml:space="preserve">: </w:t>
      </w:r>
      <w:hyperlink r:id="rId28" w:history="1">
        <w:r w:rsidR="00AC6CB9" w:rsidRPr="00AC6CB9">
          <w:rPr>
            <w:rStyle w:val="Hyperlink"/>
          </w:rPr>
          <w:t>http://learning.nspcc.org.uk/training/introduction-safeguarding-child-protection</w:t>
        </w:r>
      </w:hyperlink>
      <w:r w:rsidR="00A06BE2" w:rsidRPr="00BA66F1">
        <w:rPr>
          <w:rStyle w:val="Hyperlink"/>
        </w:rPr>
        <w:t xml:space="preserve"> </w:t>
      </w:r>
    </w:p>
    <w:p w14:paraId="115747DD" w14:textId="77777777" w:rsidR="009E78CC" w:rsidRDefault="009E78CC" w:rsidP="00063474">
      <w:pPr>
        <w:pStyle w:val="Heading1"/>
      </w:pPr>
      <w:bookmarkStart w:id="13" w:name="_Toc233124578"/>
      <w:r w:rsidRPr="009E78CC">
        <w:t>Prior learning</w:t>
      </w:r>
      <w:bookmarkEnd w:id="13"/>
      <w:r w:rsidRPr="009E78CC">
        <w:t xml:space="preserve"> </w:t>
      </w:r>
    </w:p>
    <w:p w14:paraId="16B52B60" w14:textId="3E774B6F" w:rsidR="00F82D83" w:rsidRDefault="009E78CC" w:rsidP="00187ED8">
      <w:r w:rsidRPr="009E78CC">
        <w:t>Prior to undertaking a professional discussion, students should develop a strong understanding of the core content of the course so they can confidently apply their learning in context. This includes a clear grasp of the education and early years sectors, secure knowledge of child and young person development, and familiarity with the methods, strategies and approaches used to support children</w:t>
      </w:r>
      <w:r w:rsidR="00921616">
        <w:t>’</w:t>
      </w:r>
      <w:r w:rsidRPr="009E78CC">
        <w:t>s and pupils</w:t>
      </w:r>
      <w:r w:rsidR="00921616">
        <w:t>’</w:t>
      </w:r>
      <w:r w:rsidRPr="009E78CC">
        <w:t xml:space="preserve"> learning. Students should also have well-established knowledge of safeguarding processes, relevant legislation and safe practice, along with the ability to discuss behaviour management strategies and explain how inclusive practice is ensured within early years and school settings. </w:t>
      </w:r>
    </w:p>
    <w:p w14:paraId="5626D983" w14:textId="4EF48C3F" w:rsidR="009E78CC" w:rsidRDefault="009E78CC" w:rsidP="00063474">
      <w:r w:rsidRPr="009E78CC">
        <w:t>This foundational knowledge equips students with the necessary skills and expertise to effectively apply their learning to a professional discussion.</w:t>
      </w:r>
    </w:p>
    <w:p w14:paraId="34F86602" w14:textId="204A1C27" w:rsidR="003B5522" w:rsidRDefault="003B5522" w:rsidP="003B5522">
      <w:pPr>
        <w:pStyle w:val="Heading1"/>
      </w:pPr>
      <w:bookmarkStart w:id="14" w:name="_Toc233124579"/>
      <w:r>
        <w:t>Accessibility</w:t>
      </w:r>
      <w:bookmarkEnd w:id="14"/>
    </w:p>
    <w:p w14:paraId="1D1CC45C" w14:textId="62DF8B87" w:rsidR="009E78CC" w:rsidRPr="00063474" w:rsidRDefault="009E78CC" w:rsidP="00063474">
      <w:r w:rsidRPr="00063474">
        <w:t>The teaching materials have been designed to provide teachers with a flexible framework, including different approaches to activities, suggested consolidation activities to further embed knowledge and adaptable study questions to assess learning. As with all resources, teachers will wish</w:t>
      </w:r>
      <w:r w:rsidR="00187ED8">
        <w:t xml:space="preserve"> </w:t>
      </w:r>
      <w:r w:rsidRPr="00063474">
        <w:t xml:space="preserve">to consider the specific needs of their students when using the materials, including </w:t>
      </w:r>
      <w:r w:rsidR="00187ED8">
        <w:t>s</w:t>
      </w:r>
      <w:r w:rsidR="00187ED8" w:rsidRPr="00063474">
        <w:t xml:space="preserve">pecial </w:t>
      </w:r>
      <w:r w:rsidR="00187ED8">
        <w:t>e</w:t>
      </w:r>
      <w:r w:rsidR="00187ED8" w:rsidRPr="00063474">
        <w:t xml:space="preserve">ducational </w:t>
      </w:r>
      <w:r w:rsidR="00187ED8">
        <w:t>n</w:t>
      </w:r>
      <w:r w:rsidR="00187ED8" w:rsidRPr="00063474">
        <w:t xml:space="preserve">eeds </w:t>
      </w:r>
      <w:r w:rsidRPr="00063474">
        <w:t xml:space="preserve">and </w:t>
      </w:r>
      <w:r w:rsidR="00187ED8">
        <w:t>d</w:t>
      </w:r>
      <w:r w:rsidRPr="00063474">
        <w:t>isabilities (SEND). Although content has been reviewed, accessibility in externally linked resources cannot be guaranteed.</w:t>
      </w:r>
    </w:p>
    <w:p w14:paraId="68996798" w14:textId="694F5472" w:rsidR="003B5522" w:rsidRPr="00063474" w:rsidRDefault="009E78CC" w:rsidP="00063474">
      <w:r w:rsidRPr="00063474">
        <w:t>Students</w:t>
      </w:r>
      <w:r w:rsidR="00921616">
        <w:t>’</w:t>
      </w:r>
      <w:r w:rsidRPr="00063474">
        <w:t xml:space="preserve"> base level of professional discussions may affect how much explanation is needed to make appropriate industry links. Drawing on the students</w:t>
      </w:r>
      <w:r w:rsidR="00921616">
        <w:t>’</w:t>
      </w:r>
      <w:r w:rsidRPr="00063474">
        <w:t xml:space="preserve"> own experiences including from their industry placements will support this. Students</w:t>
      </w:r>
      <w:r w:rsidR="00921616">
        <w:t>’</w:t>
      </w:r>
      <w:r w:rsidRPr="00063474">
        <w:t xml:space="preserve"> understanding and experience of the world of work will be varied, which may mean they find applying the content to an industry environment challenging. Engaging in whole group discussions where appropriate and sharing students</w:t>
      </w:r>
      <w:r w:rsidR="00921616">
        <w:t>’</w:t>
      </w:r>
      <w:r w:rsidRPr="00063474">
        <w:t xml:space="preserve"> experiences will help expose students to different experiences.</w:t>
      </w:r>
    </w:p>
    <w:p w14:paraId="62BC6ACB" w14:textId="05B87415" w:rsidR="003B5522" w:rsidRDefault="00BD0BF8" w:rsidP="00D72866">
      <w:pPr>
        <w:sectPr w:rsidR="003B5522" w:rsidSect="00495D1B">
          <w:headerReference w:type="even" r:id="rId29"/>
          <w:headerReference w:type="default" r:id="rId30"/>
          <w:footerReference w:type="default" r:id="rId31"/>
          <w:pgSz w:w="11906" w:h="16838"/>
          <w:pgMar w:top="1440" w:right="1440" w:bottom="2268" w:left="1440" w:header="709" w:footer="709" w:gutter="0"/>
          <w:cols w:space="708"/>
          <w:docGrid w:linePitch="360"/>
        </w:sectPr>
      </w:pPr>
      <w:r>
        <w:tab/>
      </w:r>
      <w:r>
        <w:tab/>
      </w:r>
    </w:p>
    <w:p w14:paraId="405A8934" w14:textId="345F00EB" w:rsidR="00D72866" w:rsidRDefault="009E78CC" w:rsidP="00D72866">
      <w:pPr>
        <w:pStyle w:val="Chapter"/>
      </w:pPr>
      <w:bookmarkStart w:id="15" w:name="_Toc233124580"/>
      <w:r w:rsidRPr="009E78CC">
        <w:lastRenderedPageBreak/>
        <w:t>Learning outcomes and specification coverage</w:t>
      </w:r>
      <w:bookmarkEnd w:id="15"/>
    </w:p>
    <w:tbl>
      <w:tblPr>
        <w:tblStyle w:val="TableGridLight"/>
        <w:tblW w:w="0" w:type="auto"/>
        <w:tblLook w:val="04A0" w:firstRow="1" w:lastRow="0" w:firstColumn="1" w:lastColumn="0" w:noHBand="0" w:noVBand="1"/>
      </w:tblPr>
      <w:tblGrid>
        <w:gridCol w:w="1884"/>
        <w:gridCol w:w="3356"/>
        <w:gridCol w:w="3512"/>
        <w:gridCol w:w="2645"/>
        <w:gridCol w:w="2551"/>
      </w:tblGrid>
      <w:tr w:rsidR="00263F74" w14:paraId="2059935A" w14:textId="77777777" w:rsidTr="00C71020">
        <w:tc>
          <w:tcPr>
            <w:tcW w:w="1884" w:type="dxa"/>
          </w:tcPr>
          <w:p w14:paraId="235AD307" w14:textId="3A7A1C27" w:rsidR="00263F74" w:rsidRPr="005636F5" w:rsidRDefault="00AB6E2F" w:rsidP="005636F5">
            <w:pPr>
              <w:pStyle w:val="Tablehead3"/>
            </w:pPr>
            <w:r>
              <w:t>Lesson</w:t>
            </w:r>
          </w:p>
        </w:tc>
        <w:tc>
          <w:tcPr>
            <w:tcW w:w="3356" w:type="dxa"/>
          </w:tcPr>
          <w:p w14:paraId="6E5E88A9" w14:textId="77777777" w:rsidR="00263F74" w:rsidRPr="00F47B30" w:rsidRDefault="00263F74" w:rsidP="00F47B30">
            <w:pPr>
              <w:pStyle w:val="Tablehead3"/>
            </w:pPr>
            <w:r w:rsidRPr="00F47B30">
              <w:t>Learning outcomes</w:t>
            </w:r>
          </w:p>
        </w:tc>
        <w:tc>
          <w:tcPr>
            <w:tcW w:w="3512" w:type="dxa"/>
          </w:tcPr>
          <w:p w14:paraId="3BADA26C" w14:textId="77777777" w:rsidR="00263F74" w:rsidRPr="00F47B30" w:rsidRDefault="00263F74" w:rsidP="00F47B30">
            <w:pPr>
              <w:pStyle w:val="Tablehead3"/>
            </w:pPr>
            <w:r w:rsidRPr="00F47B30">
              <w:t>Specification coverage</w:t>
            </w:r>
          </w:p>
        </w:tc>
        <w:tc>
          <w:tcPr>
            <w:tcW w:w="2645" w:type="dxa"/>
          </w:tcPr>
          <w:p w14:paraId="0F3CD9C9" w14:textId="2A5CF515" w:rsidR="00263F74" w:rsidRPr="00F47B30" w:rsidRDefault="00263F74" w:rsidP="00F47B30">
            <w:pPr>
              <w:pStyle w:val="Tablehead3"/>
            </w:pPr>
            <w:r w:rsidRPr="00F47B30">
              <w:t xml:space="preserve">Skills and </w:t>
            </w:r>
            <w:r w:rsidR="00296AA7">
              <w:t>G</w:t>
            </w:r>
            <w:r w:rsidR="00CF083A" w:rsidRPr="00F47B30">
              <w:t xml:space="preserve">eneral </w:t>
            </w:r>
            <w:r w:rsidRPr="00F47B30">
              <w:t>competencies</w:t>
            </w:r>
          </w:p>
        </w:tc>
        <w:tc>
          <w:tcPr>
            <w:tcW w:w="2551" w:type="dxa"/>
          </w:tcPr>
          <w:p w14:paraId="2C7BB19D" w14:textId="21FB2C73" w:rsidR="00263F74" w:rsidRPr="00F47B30" w:rsidRDefault="00263F74" w:rsidP="00F47B30">
            <w:pPr>
              <w:pStyle w:val="Tablehead3"/>
            </w:pPr>
            <w:r w:rsidRPr="00F47B30">
              <w:t>Links to other specification</w:t>
            </w:r>
            <w:r w:rsidR="003C57A9" w:rsidRPr="00F47B30">
              <w:t xml:space="preserve"> content</w:t>
            </w:r>
          </w:p>
        </w:tc>
      </w:tr>
      <w:tr w:rsidR="00263F74" w14:paraId="54894C71" w14:textId="77777777" w:rsidTr="00C71020">
        <w:tc>
          <w:tcPr>
            <w:tcW w:w="1884" w:type="dxa"/>
          </w:tcPr>
          <w:p w14:paraId="2776A9D4" w14:textId="16818355" w:rsidR="00263F74" w:rsidRPr="00377A27" w:rsidRDefault="00263F74" w:rsidP="009E78CC">
            <w:pPr>
              <w:pStyle w:val="Tablehead3"/>
            </w:pPr>
            <w:r w:rsidRPr="00377A27">
              <w:t>1</w:t>
            </w:r>
            <w:r w:rsidR="001C437D">
              <w:t>:</w:t>
            </w:r>
            <w:r w:rsidR="003E3CA1">
              <w:t> </w:t>
            </w:r>
            <w:r w:rsidR="003E3CA1" w:rsidRPr="003E3CA1">
              <w:t>Introduction to professional discussions</w:t>
            </w:r>
          </w:p>
        </w:tc>
        <w:tc>
          <w:tcPr>
            <w:tcW w:w="3356" w:type="dxa"/>
          </w:tcPr>
          <w:p w14:paraId="21F4BADB" w14:textId="77777777" w:rsidR="00985432" w:rsidRDefault="00985432" w:rsidP="009E78CC">
            <w:pPr>
              <w:pStyle w:val="Tablebody3"/>
            </w:pPr>
            <w:r>
              <w:t>Students will be able to:</w:t>
            </w:r>
          </w:p>
          <w:p w14:paraId="61932DAC" w14:textId="31BA4A4D" w:rsidR="009E78CC" w:rsidRPr="009E78CC" w:rsidRDefault="005636F5" w:rsidP="009E78CC">
            <w:pPr>
              <w:pStyle w:val="Tablebullet3"/>
            </w:pPr>
            <w:r>
              <w:t>i</w:t>
            </w:r>
            <w:r w:rsidR="009E78CC" w:rsidRPr="009E78CC">
              <w:t>dentify the purpose of the professional discussion</w:t>
            </w:r>
          </w:p>
          <w:p w14:paraId="664C00F7" w14:textId="7BF99E9A" w:rsidR="009E78CC" w:rsidRPr="009E78CC" w:rsidRDefault="005636F5" w:rsidP="00BA66F1">
            <w:pPr>
              <w:pStyle w:val="Tablebullet3"/>
            </w:pPr>
            <w:r>
              <w:t>i</w:t>
            </w:r>
            <w:r w:rsidR="009E78CC" w:rsidRPr="009E78CC">
              <w:t>dentify the skills required to participate in a professional discussion</w:t>
            </w:r>
          </w:p>
          <w:p w14:paraId="0E5E0475" w14:textId="5FDAB754" w:rsidR="00263F74" w:rsidRPr="009E78CC" w:rsidRDefault="005636F5" w:rsidP="009E78CC">
            <w:pPr>
              <w:pStyle w:val="Tablebullet3"/>
            </w:pPr>
            <w:r>
              <w:t>r</w:t>
            </w:r>
            <w:r w:rsidR="009E78CC" w:rsidRPr="009E78CC">
              <w:t>eflect on a professional discussion</w:t>
            </w:r>
            <w:r>
              <w:t>.</w:t>
            </w:r>
          </w:p>
        </w:tc>
        <w:tc>
          <w:tcPr>
            <w:tcW w:w="3512" w:type="dxa"/>
          </w:tcPr>
          <w:p w14:paraId="33A1F024" w14:textId="2679A8B2" w:rsidR="009E78CC" w:rsidRDefault="009E78CC" w:rsidP="000A5E3B">
            <w:pPr>
              <w:pStyle w:val="Tablebody3"/>
            </w:pPr>
            <w:r w:rsidRPr="2DDEE13A">
              <w:t xml:space="preserve">The </w:t>
            </w:r>
            <w:r w:rsidR="007361AA">
              <w:t>v</w:t>
            </w:r>
            <w:r w:rsidR="00DB018A">
              <w:t>i</w:t>
            </w:r>
            <w:r w:rsidR="007361AA" w:rsidRPr="2DDEE13A">
              <w:t>deo</w:t>
            </w:r>
            <w:r w:rsidR="00AC6CB9">
              <w:t>,</w:t>
            </w:r>
            <w:r w:rsidR="007361AA" w:rsidRPr="2DDEE13A">
              <w:t xml:space="preserve"> </w:t>
            </w:r>
            <w:proofErr w:type="gramStart"/>
            <w:r w:rsidR="00AD0DDA">
              <w:t>Preparing</w:t>
            </w:r>
            <w:proofErr w:type="gramEnd"/>
            <w:r w:rsidR="00AD0DDA">
              <w:t xml:space="preserve"> for a professional discussion</w:t>
            </w:r>
            <w:r w:rsidR="00AC6CB9">
              <w:t>,</w:t>
            </w:r>
            <w:r w:rsidR="00AD0DDA">
              <w:t xml:space="preserve"> </w:t>
            </w:r>
            <w:r w:rsidRPr="2DDEE13A">
              <w:t xml:space="preserve">draws on knowledge from across the specification, including: </w:t>
            </w:r>
          </w:p>
          <w:p w14:paraId="66866D1E" w14:textId="24E65864" w:rsidR="009E78CC" w:rsidRPr="005430A3" w:rsidRDefault="009E78CC" w:rsidP="000A5E3B">
            <w:pPr>
              <w:pStyle w:val="Tablebody3"/>
              <w:rPr>
                <w:b/>
                <w:bCs/>
              </w:rPr>
            </w:pPr>
            <w:r w:rsidRPr="000A5E3B">
              <w:rPr>
                <w:b/>
                <w:bCs/>
              </w:rPr>
              <w:t xml:space="preserve">Core knowledge: Element 7: Professional practice: </w:t>
            </w:r>
            <w:r w:rsidRPr="005430A3">
              <w:rPr>
                <w:b/>
                <w:bCs/>
              </w:rPr>
              <w:t>7.3 The application of observation and reporting on children and young people</w:t>
            </w:r>
            <w:r w:rsidR="00921616">
              <w:rPr>
                <w:b/>
                <w:bCs/>
              </w:rPr>
              <w:t>’</w:t>
            </w:r>
            <w:r w:rsidRPr="005430A3">
              <w:rPr>
                <w:b/>
                <w:bCs/>
              </w:rPr>
              <w:t xml:space="preserve">s participation, conceptual understanding and progress to support child development </w:t>
            </w:r>
          </w:p>
          <w:p w14:paraId="4E150225" w14:textId="0EFFE53E" w:rsidR="009E78CC" w:rsidRDefault="009E78CC" w:rsidP="000A5E3B">
            <w:pPr>
              <w:pStyle w:val="Tablebullet3"/>
            </w:pPr>
            <w:r w:rsidRPr="2DDEE13A">
              <w:t xml:space="preserve">adheres to policies and procedures relevant to recording information </w:t>
            </w:r>
          </w:p>
          <w:p w14:paraId="17003503" w14:textId="41529972" w:rsidR="009E78CC" w:rsidRDefault="009E78CC" w:rsidP="000A5E3B">
            <w:pPr>
              <w:pStyle w:val="Tablebullet3"/>
            </w:pPr>
            <w:r w:rsidRPr="2DDEE13A">
              <w:t xml:space="preserve">maintains the validity and reliability of information </w:t>
            </w:r>
          </w:p>
          <w:p w14:paraId="7DFE7952" w14:textId="18D58BAC" w:rsidR="009E78CC" w:rsidRDefault="009E78CC" w:rsidP="000A5E3B">
            <w:pPr>
              <w:pStyle w:val="Tablebullet3"/>
            </w:pPr>
            <w:r w:rsidRPr="2DDEE13A">
              <w:t>informs relevant colleagues, the family and other agencies</w:t>
            </w:r>
          </w:p>
          <w:p w14:paraId="268138B3" w14:textId="4329576D" w:rsidR="009E78CC" w:rsidRPr="005430A3" w:rsidRDefault="009E78CC" w:rsidP="000A5E3B">
            <w:pPr>
              <w:pStyle w:val="Tablebody3"/>
              <w:rPr>
                <w:b/>
                <w:bCs/>
              </w:rPr>
            </w:pPr>
            <w:r w:rsidRPr="000A5E3B">
              <w:rPr>
                <w:b/>
                <w:bCs/>
              </w:rPr>
              <w:t xml:space="preserve">Core skills: </w:t>
            </w:r>
            <w:r w:rsidRPr="005430A3">
              <w:rPr>
                <w:b/>
                <w:bCs/>
              </w:rPr>
              <w:t>CS2: Work with others to plan and provide activities to meet children and young people</w:t>
            </w:r>
            <w:r w:rsidR="00921616">
              <w:rPr>
                <w:b/>
                <w:bCs/>
              </w:rPr>
              <w:t>’</w:t>
            </w:r>
            <w:r w:rsidRPr="005430A3">
              <w:rPr>
                <w:b/>
                <w:bCs/>
              </w:rPr>
              <w:t xml:space="preserve">s needs </w:t>
            </w:r>
          </w:p>
          <w:p w14:paraId="4668F2E2" w14:textId="77777777" w:rsidR="009E78CC" w:rsidRDefault="009E78CC" w:rsidP="000A5E3B">
            <w:pPr>
              <w:pStyle w:val="Tablebullet3"/>
            </w:pPr>
            <w:r w:rsidRPr="2DDEE13A">
              <w:t xml:space="preserve">communicating openly and effectively with other professionals, speaking clearly and confidently: </w:t>
            </w:r>
          </w:p>
          <w:p w14:paraId="433AA95C" w14:textId="535C167B" w:rsidR="009E78CC" w:rsidRDefault="009E78CC" w:rsidP="001A72A2">
            <w:pPr>
              <w:pStyle w:val="Tablebullet3"/>
              <w:numPr>
                <w:ilvl w:val="1"/>
                <w:numId w:val="60"/>
              </w:numPr>
              <w:ind w:left="774"/>
            </w:pPr>
            <w:r w:rsidRPr="2DDEE13A">
              <w:t>establishing professional relationships with relevant colleagues and parents/carers</w:t>
            </w:r>
          </w:p>
          <w:p w14:paraId="3C7FFF6B" w14:textId="737BDB31" w:rsidR="009E78CC" w:rsidRPr="005430A3" w:rsidRDefault="009E78CC" w:rsidP="000A5E3B">
            <w:pPr>
              <w:pStyle w:val="Tablebody3"/>
              <w:rPr>
                <w:b/>
                <w:bCs/>
              </w:rPr>
            </w:pPr>
            <w:r w:rsidRPr="000A5E3B">
              <w:rPr>
                <w:b/>
                <w:bCs/>
              </w:rPr>
              <w:lastRenderedPageBreak/>
              <w:t xml:space="preserve">Occupational specialism: Early Years Educator: </w:t>
            </w:r>
            <w:r w:rsidRPr="005430A3">
              <w:rPr>
                <w:b/>
                <w:bCs/>
              </w:rPr>
              <w:br/>
              <w:t>PO5: Work in partnership with colleagues, parents, carers and other professionals to support children</w:t>
            </w:r>
            <w:r w:rsidR="00921616">
              <w:rPr>
                <w:b/>
                <w:bCs/>
              </w:rPr>
              <w:t>’</w:t>
            </w:r>
            <w:r w:rsidRPr="005430A3">
              <w:rPr>
                <w:b/>
                <w:bCs/>
              </w:rPr>
              <w:t>s development</w:t>
            </w:r>
          </w:p>
          <w:p w14:paraId="15769346" w14:textId="788E81C2" w:rsidR="009E78CC" w:rsidRPr="005430A3" w:rsidRDefault="009E78CC" w:rsidP="000A5E3B">
            <w:pPr>
              <w:pStyle w:val="Tablebody3"/>
              <w:rPr>
                <w:b/>
                <w:bCs/>
              </w:rPr>
            </w:pPr>
            <w:r w:rsidRPr="005430A3">
              <w:rPr>
                <w:b/>
                <w:bCs/>
              </w:rPr>
              <w:t>S3.8 Engage in activities that contribute to continuing professional development (CPD)</w:t>
            </w:r>
          </w:p>
          <w:p w14:paraId="00FCB163" w14:textId="0E9BAF21" w:rsidR="009E78CC" w:rsidRDefault="009E78CC" w:rsidP="000A5E3B">
            <w:pPr>
              <w:pStyle w:val="Tablebullet3"/>
            </w:pPr>
            <w:r w:rsidRPr="2DDEE13A">
              <w:t>improving skills in line with setting and/or sector requirements</w:t>
            </w:r>
          </w:p>
          <w:p w14:paraId="792DC4FB" w14:textId="77777777" w:rsidR="009E78CC" w:rsidRPr="000A5E3B" w:rsidRDefault="009E78CC" w:rsidP="000A5E3B">
            <w:pPr>
              <w:pStyle w:val="Tablebody3"/>
              <w:rPr>
                <w:b/>
                <w:bCs/>
              </w:rPr>
            </w:pPr>
            <w:r w:rsidRPr="005430A3">
              <w:rPr>
                <w:b/>
                <w:bCs/>
              </w:rPr>
              <w:t>Occupational specialism: Assisting Teaching:</w:t>
            </w:r>
          </w:p>
          <w:p w14:paraId="6BEABCDB" w14:textId="059A359F" w:rsidR="009E78CC" w:rsidRPr="000A5E3B" w:rsidRDefault="009E78CC" w:rsidP="000A5E3B">
            <w:pPr>
              <w:pStyle w:val="Tablebody3"/>
              <w:rPr>
                <w:b/>
                <w:bCs/>
              </w:rPr>
            </w:pPr>
            <w:r w:rsidRPr="000A5E3B">
              <w:rPr>
                <w:b/>
                <w:bCs/>
              </w:rPr>
              <w:t>S2.11 Build professional relationships with colleagues, stakeholders, parents and carers, and pupils</w:t>
            </w:r>
          </w:p>
          <w:p w14:paraId="275C03B0" w14:textId="7A4178BD" w:rsidR="009E78CC" w:rsidRDefault="009E78CC" w:rsidP="000A5E3B">
            <w:pPr>
              <w:pStyle w:val="Tablebullet3"/>
            </w:pPr>
            <w:r w:rsidRPr="2DDEE13A">
              <w:t xml:space="preserve">using appropriate language </w:t>
            </w:r>
          </w:p>
          <w:p w14:paraId="10064098" w14:textId="0807C3D2" w:rsidR="009E78CC" w:rsidRDefault="009E78CC" w:rsidP="000A5E3B">
            <w:pPr>
              <w:pStyle w:val="Tablebullet3"/>
            </w:pPr>
            <w:r w:rsidRPr="2DDEE13A">
              <w:t xml:space="preserve">maintaining appropriate professional boundaries </w:t>
            </w:r>
          </w:p>
          <w:p w14:paraId="5AE8CFE6" w14:textId="2CF00577" w:rsidR="009E78CC" w:rsidRDefault="009E78CC" w:rsidP="000A5E3B">
            <w:pPr>
              <w:pStyle w:val="Tablebullet3"/>
            </w:pPr>
            <w:r w:rsidRPr="2DDEE13A">
              <w:t xml:space="preserve">maintaining confidentiality, only sharing information when required </w:t>
            </w:r>
          </w:p>
          <w:p w14:paraId="47DDB932" w14:textId="0F0E6639" w:rsidR="00263F74" w:rsidRPr="005970CA" w:rsidRDefault="009E78CC" w:rsidP="000A5E3B">
            <w:pPr>
              <w:pStyle w:val="Tablebullet3"/>
            </w:pPr>
            <w:r w:rsidRPr="000A5E3B">
              <w:t>communicating in a positive way</w:t>
            </w:r>
          </w:p>
        </w:tc>
        <w:tc>
          <w:tcPr>
            <w:tcW w:w="2645" w:type="dxa"/>
          </w:tcPr>
          <w:p w14:paraId="0888E585" w14:textId="77777777" w:rsidR="009E78CC" w:rsidRPr="009E78CC" w:rsidRDefault="009E78CC" w:rsidP="009E78CC">
            <w:pPr>
              <w:pStyle w:val="Tablebody3"/>
              <w:rPr>
                <w:u w:val="single"/>
              </w:rPr>
            </w:pPr>
            <w:r w:rsidRPr="009E78CC">
              <w:rPr>
                <w:u w:val="single"/>
              </w:rPr>
              <w:lastRenderedPageBreak/>
              <w:t>Skills</w:t>
            </w:r>
          </w:p>
          <w:p w14:paraId="06D9D3B2" w14:textId="324683BD" w:rsidR="009E78CC" w:rsidRPr="009E78CC" w:rsidRDefault="009E78CC" w:rsidP="000A5E3B">
            <w:pPr>
              <w:pStyle w:val="Tablebody3"/>
            </w:pPr>
            <w:r w:rsidRPr="009E78CC">
              <w:t xml:space="preserve">Identify how to demonstrate active listening, clear communication, empathy and critical thinking </w:t>
            </w:r>
          </w:p>
          <w:p w14:paraId="6D9B05DD" w14:textId="570B48B6" w:rsidR="009E78CC" w:rsidRPr="009E78CC" w:rsidRDefault="009E78CC" w:rsidP="000A5E3B">
            <w:pPr>
              <w:pStyle w:val="Tablebody3"/>
            </w:pPr>
            <w:r w:rsidRPr="009E78CC">
              <w:t>Identify how to provide evidence</w:t>
            </w:r>
            <w:r w:rsidR="004B6E45">
              <w:t>-</w:t>
            </w:r>
            <w:r w:rsidRPr="009E78CC">
              <w:t>based responses to questions</w:t>
            </w:r>
          </w:p>
          <w:p w14:paraId="6F3CE3F2" w14:textId="49B1D749" w:rsidR="009E78CC" w:rsidRPr="009E78CC" w:rsidRDefault="009E78CC" w:rsidP="000A5E3B">
            <w:pPr>
              <w:pStyle w:val="Tablebody3"/>
            </w:pPr>
            <w:r w:rsidRPr="009E78CC">
              <w:t>Demonstrate the ability to reflect on experiences and link theory to practice</w:t>
            </w:r>
          </w:p>
          <w:p w14:paraId="0E01B414" w14:textId="469CF624" w:rsidR="009E78CC" w:rsidRPr="009E78CC" w:rsidRDefault="009E78CC" w:rsidP="000A5E3B">
            <w:pPr>
              <w:pStyle w:val="Tablebody3"/>
            </w:pPr>
            <w:r w:rsidRPr="009E78CC">
              <w:t xml:space="preserve">Communicate information clearly </w:t>
            </w:r>
          </w:p>
          <w:p w14:paraId="72660BCD" w14:textId="77777777" w:rsidR="009E78CC" w:rsidRPr="009E78CC" w:rsidRDefault="009E78CC" w:rsidP="009E78CC">
            <w:pPr>
              <w:pStyle w:val="Tablebody3"/>
              <w:rPr>
                <w:u w:val="single"/>
              </w:rPr>
            </w:pPr>
            <w:r w:rsidRPr="009E78CC">
              <w:rPr>
                <w:u w:val="single"/>
              </w:rPr>
              <w:t>General competencies</w:t>
            </w:r>
          </w:p>
          <w:p w14:paraId="4FDF9B94" w14:textId="77777777" w:rsidR="009E78CC" w:rsidRPr="009E78CC" w:rsidRDefault="009E78CC" w:rsidP="009E78CC">
            <w:pPr>
              <w:pStyle w:val="Tablebody3"/>
            </w:pPr>
            <w:r w:rsidRPr="009E78CC">
              <w:t xml:space="preserve">GEC4. Summarise information/ideas </w:t>
            </w:r>
          </w:p>
          <w:p w14:paraId="50604A04" w14:textId="77777777" w:rsidR="009E78CC" w:rsidRPr="009E78CC" w:rsidRDefault="009E78CC" w:rsidP="009E78CC">
            <w:pPr>
              <w:pStyle w:val="Tablebody3"/>
            </w:pPr>
            <w:r w:rsidRPr="009E78CC">
              <w:t xml:space="preserve">GEC5. Synthesise information </w:t>
            </w:r>
          </w:p>
          <w:p w14:paraId="201691F3" w14:textId="19045FB6" w:rsidR="00985432" w:rsidRPr="00377A27" w:rsidRDefault="009E78CC" w:rsidP="009E78CC">
            <w:pPr>
              <w:pStyle w:val="Tablebody3"/>
            </w:pPr>
            <w:r w:rsidRPr="009E78CC">
              <w:t>GEC6. Take part in/lead discussions</w:t>
            </w:r>
          </w:p>
        </w:tc>
        <w:tc>
          <w:tcPr>
            <w:tcW w:w="2551" w:type="dxa"/>
          </w:tcPr>
          <w:p w14:paraId="1576B7F0" w14:textId="77777777" w:rsidR="00340B88" w:rsidRPr="00340B88" w:rsidRDefault="00340B88" w:rsidP="00340B88">
            <w:pPr>
              <w:pStyle w:val="Tablebody3"/>
            </w:pPr>
            <w:r w:rsidRPr="00340B88">
              <w:t>S1.2 Ensure regular communication with teachers to provide clarity and consistency of role within lessons</w:t>
            </w:r>
          </w:p>
          <w:p w14:paraId="17BB6121" w14:textId="6F085551" w:rsidR="00340B88" w:rsidRPr="00340B88" w:rsidRDefault="00340B88" w:rsidP="00340B88">
            <w:pPr>
              <w:pStyle w:val="Tablebody3"/>
            </w:pPr>
            <w:r w:rsidRPr="00340B88">
              <w:t>S2.11 Build professional relationships with colleagues, stakeholders, parents and carers, and pupils</w:t>
            </w:r>
          </w:p>
          <w:p w14:paraId="1CE9E881" w14:textId="15B0FFD2" w:rsidR="00263F74" w:rsidRPr="00340B88" w:rsidRDefault="00340B88" w:rsidP="00C71020">
            <w:pPr>
              <w:pStyle w:val="Tablebody3"/>
            </w:pPr>
            <w:r w:rsidRPr="00340B88">
              <w:t>CS1: Communicate information clearly to engage children and young people</w:t>
            </w:r>
          </w:p>
        </w:tc>
      </w:tr>
    </w:tbl>
    <w:p w14:paraId="41724E71" w14:textId="77777777" w:rsidR="00263F74" w:rsidRDefault="00263F74" w:rsidP="00263F74"/>
    <w:p w14:paraId="1807DEDF" w14:textId="141022EF" w:rsidR="00263F74" w:rsidRPr="00263F74" w:rsidRDefault="00263F74" w:rsidP="00263F74">
      <w:pPr>
        <w:tabs>
          <w:tab w:val="left" w:pos="10783"/>
        </w:tabs>
        <w:sectPr w:rsidR="00263F74" w:rsidRPr="00263F74" w:rsidSect="001453D7">
          <w:headerReference w:type="even" r:id="rId32"/>
          <w:headerReference w:type="default" r:id="rId33"/>
          <w:footerReference w:type="even" r:id="rId34"/>
          <w:footerReference w:type="default" r:id="rId35"/>
          <w:pgSz w:w="16838" w:h="11906" w:orient="landscape"/>
          <w:pgMar w:top="1440" w:right="1440" w:bottom="2268" w:left="1440" w:header="708" w:footer="708" w:gutter="0"/>
          <w:cols w:space="708"/>
          <w:docGrid w:linePitch="360"/>
        </w:sectPr>
      </w:pPr>
      <w:r>
        <w:tab/>
      </w:r>
    </w:p>
    <w:p w14:paraId="6EDE0A6E" w14:textId="038480C3" w:rsidR="00377A27" w:rsidRDefault="007C14E9" w:rsidP="00377A27">
      <w:pPr>
        <w:pStyle w:val="Chapter"/>
      </w:pPr>
      <w:bookmarkStart w:id="16" w:name="_Toc137031737"/>
      <w:bookmarkStart w:id="17" w:name="_Toc138426718"/>
      <w:bookmarkStart w:id="18" w:name="_Toc138426742"/>
      <w:bookmarkStart w:id="19" w:name="_Toc138426774"/>
      <w:bookmarkStart w:id="20" w:name="_Toc138426806"/>
      <w:bookmarkStart w:id="21" w:name="_Toc138426838"/>
      <w:bookmarkStart w:id="22" w:name="_Toc233124581"/>
      <w:r>
        <w:lastRenderedPageBreak/>
        <w:t>Lesson</w:t>
      </w:r>
      <w:r w:rsidR="00377A27">
        <w:t xml:space="preserve"> guidance</w:t>
      </w:r>
      <w:bookmarkEnd w:id="16"/>
      <w:bookmarkEnd w:id="17"/>
      <w:bookmarkEnd w:id="18"/>
      <w:bookmarkEnd w:id="19"/>
      <w:bookmarkEnd w:id="20"/>
      <w:bookmarkEnd w:id="21"/>
      <w:bookmarkEnd w:id="22"/>
    </w:p>
    <w:p w14:paraId="0829A584" w14:textId="77777777" w:rsidR="00A809D7" w:rsidRDefault="00A809D7" w:rsidP="005430A3">
      <w:pPr>
        <w:pStyle w:val="Heading1"/>
      </w:pPr>
      <w:bookmarkStart w:id="23" w:name="_Toc233124582"/>
      <w:r w:rsidRPr="00A809D7">
        <w:t>Lesson 1: Introduction to professional discussions</w:t>
      </w:r>
      <w:bookmarkEnd w:id="23"/>
      <w:r w:rsidRPr="00A809D7">
        <w:t xml:space="preserve"> </w:t>
      </w:r>
    </w:p>
    <w:p w14:paraId="53A14AF3" w14:textId="284E2655" w:rsidR="006F662F" w:rsidRPr="006F662F" w:rsidRDefault="006F662F" w:rsidP="00063474">
      <w:bookmarkStart w:id="24" w:name="_Toc137031739"/>
      <w:bookmarkStart w:id="25" w:name="_Toc138426720"/>
      <w:bookmarkStart w:id="26" w:name="_Toc138426744"/>
      <w:bookmarkStart w:id="27" w:name="_Toc138426776"/>
      <w:bookmarkStart w:id="28" w:name="_Toc138426808"/>
      <w:bookmarkStart w:id="29" w:name="_Toc138426840"/>
      <w:r w:rsidRPr="006F662F">
        <w:t xml:space="preserve">This lesson introduces students to professional discussions. Through a video, worksheets, discussion points and role plays, students will gain an overview of the purpose of professional discussions and the skills they need to develop. The activities are designed to connect professional discussions to real-world industry practices, preparing students for their assessment and for careers in the </w:t>
      </w:r>
      <w:r w:rsidR="00431CFD">
        <w:t>e</w:t>
      </w:r>
      <w:r w:rsidR="00431CFD" w:rsidRPr="006F662F">
        <w:t xml:space="preserve">ducation </w:t>
      </w:r>
      <w:r w:rsidRPr="006F662F">
        <w:t xml:space="preserve">and </w:t>
      </w:r>
      <w:r w:rsidR="00431CFD">
        <w:t>e</w:t>
      </w:r>
      <w:r w:rsidRPr="006F662F">
        <w:t xml:space="preserve">arly </w:t>
      </w:r>
      <w:r w:rsidR="00431CFD">
        <w:t>y</w:t>
      </w:r>
      <w:r w:rsidRPr="006F662F">
        <w:t xml:space="preserve">ears sector. </w:t>
      </w:r>
    </w:p>
    <w:p w14:paraId="079DE274" w14:textId="592143D3" w:rsidR="006F662F" w:rsidRDefault="006F662F" w:rsidP="00063474">
      <w:r w:rsidRPr="006F662F">
        <w:t>Teachers may wish to adapt the suggested sequencing, timing and activities as appropriate for their students.</w:t>
      </w:r>
    </w:p>
    <w:p w14:paraId="5C935C6C" w14:textId="22F4F439" w:rsidR="00377A27" w:rsidRDefault="00377A27" w:rsidP="006F662F">
      <w:pPr>
        <w:pStyle w:val="Heading2"/>
      </w:pPr>
      <w:bookmarkStart w:id="30" w:name="_Toc233124583"/>
      <w:r w:rsidRPr="00142E67">
        <w:t>Preparation</w:t>
      </w:r>
      <w:bookmarkEnd w:id="24"/>
      <w:bookmarkEnd w:id="25"/>
      <w:bookmarkEnd w:id="26"/>
      <w:bookmarkEnd w:id="27"/>
      <w:bookmarkEnd w:id="28"/>
      <w:bookmarkEnd w:id="29"/>
      <w:bookmarkEnd w:id="30"/>
    </w:p>
    <w:p w14:paraId="2A49EB7A" w14:textId="7C6C197D" w:rsidR="006F662F" w:rsidRPr="006F662F" w:rsidRDefault="006F662F" w:rsidP="006F662F">
      <w:r>
        <w:t>Before the lesson, read through the teaching notes, watch the video and review the worksheets to become familiar with this resource pack</w:t>
      </w:r>
      <w:r w:rsidR="00E06423">
        <w:t xml:space="preserve"> </w:t>
      </w:r>
      <w:r w:rsidR="00E06423" w:rsidRPr="00E06423">
        <w:t>and ensure the content is suitable for your students. (This is due to the sensitive nature of the safeguarding theme in the video</w:t>
      </w:r>
      <w:r w:rsidR="00E06423">
        <w:t>.</w:t>
      </w:r>
      <w:r w:rsidR="00E06423" w:rsidRPr="00E06423">
        <w:t>)</w:t>
      </w:r>
    </w:p>
    <w:tbl>
      <w:tblPr>
        <w:tblStyle w:val="TableGridLight"/>
        <w:tblW w:w="0" w:type="auto"/>
        <w:tblLook w:val="04A0" w:firstRow="1" w:lastRow="0" w:firstColumn="1" w:lastColumn="0" w:noHBand="0" w:noVBand="1"/>
      </w:tblPr>
      <w:tblGrid>
        <w:gridCol w:w="2547"/>
        <w:gridCol w:w="6469"/>
      </w:tblGrid>
      <w:tr w:rsidR="00377A27" w14:paraId="0F2205BB" w14:textId="77777777" w:rsidTr="00377A27">
        <w:tc>
          <w:tcPr>
            <w:tcW w:w="2547" w:type="dxa"/>
          </w:tcPr>
          <w:p w14:paraId="5738AF7D" w14:textId="01535C7F" w:rsidR="00377A27" w:rsidRPr="005F36EB" w:rsidRDefault="00377A27" w:rsidP="005F36EB">
            <w:pPr>
              <w:pStyle w:val="Tablehead2"/>
            </w:pPr>
            <w:r w:rsidRPr="005F36EB">
              <w:t>Resources provided</w:t>
            </w:r>
          </w:p>
        </w:tc>
        <w:tc>
          <w:tcPr>
            <w:tcW w:w="6469" w:type="dxa"/>
          </w:tcPr>
          <w:p w14:paraId="5811C006" w14:textId="428A73A7" w:rsidR="006F662F" w:rsidRPr="00D51C77" w:rsidRDefault="006F662F" w:rsidP="006F662F">
            <w:pPr>
              <w:pStyle w:val="Tablebullets2"/>
            </w:pPr>
            <w:r w:rsidRPr="00D51C77">
              <w:t xml:space="preserve">Video: </w:t>
            </w:r>
            <w:r w:rsidR="00091063" w:rsidRPr="00D51C77">
              <w:t>Preparing for a</w:t>
            </w:r>
            <w:r w:rsidRPr="00D51C77">
              <w:t xml:space="preserve"> professional discussion</w:t>
            </w:r>
            <w:r w:rsidR="00E61B71" w:rsidRPr="00D51C77">
              <w:t xml:space="preserve"> (</w:t>
            </w:r>
            <w:hyperlink r:id="rId36" w:history="1">
              <w:r w:rsidR="00D51C77" w:rsidRPr="00D51C77">
                <w:rPr>
                  <w:rStyle w:val="Hyperlink"/>
                </w:rPr>
                <w:t>https://vimeo.com/1203788085/2359415b8d</w:t>
              </w:r>
            </w:hyperlink>
            <w:r w:rsidR="00E61B71" w:rsidRPr="00D51C77">
              <w:t>)</w:t>
            </w:r>
          </w:p>
          <w:p w14:paraId="3C007933" w14:textId="37765510" w:rsidR="006F662F" w:rsidRPr="006F662F" w:rsidRDefault="006F662F" w:rsidP="006F662F">
            <w:pPr>
              <w:pStyle w:val="Tablebullets2"/>
            </w:pPr>
            <w:r w:rsidRPr="006F662F">
              <w:t>Worksheet 1: Video handout</w:t>
            </w:r>
          </w:p>
          <w:p w14:paraId="79367D41" w14:textId="536E7D1B" w:rsidR="006F662F" w:rsidRPr="006F662F" w:rsidRDefault="006F662F" w:rsidP="006F662F">
            <w:pPr>
              <w:pStyle w:val="Tablebullets2"/>
            </w:pPr>
            <w:r w:rsidRPr="006F662F">
              <w:t xml:space="preserve">Worksheet </w:t>
            </w:r>
            <w:r w:rsidR="00136A1B">
              <w:t>1</w:t>
            </w:r>
            <w:r w:rsidRPr="006F662F">
              <w:t>: Video handout answers</w:t>
            </w:r>
          </w:p>
          <w:p w14:paraId="3A701DC0" w14:textId="4B722F67" w:rsidR="006F662F" w:rsidRPr="006F662F" w:rsidRDefault="006F662F" w:rsidP="006F662F">
            <w:pPr>
              <w:pStyle w:val="Tablebullets2"/>
            </w:pPr>
            <w:r w:rsidRPr="006F662F">
              <w:t xml:space="preserve">Worksheet </w:t>
            </w:r>
            <w:r w:rsidR="00136A1B">
              <w:t>2</w:t>
            </w:r>
            <w:r w:rsidRPr="006F662F">
              <w:t>: Conversation cards</w:t>
            </w:r>
          </w:p>
          <w:p w14:paraId="7A322165" w14:textId="44DFFB5E" w:rsidR="006F662F" w:rsidRPr="006F662F" w:rsidRDefault="006F662F" w:rsidP="006F662F">
            <w:pPr>
              <w:pStyle w:val="Tablebullets2"/>
            </w:pPr>
            <w:r w:rsidRPr="006F662F">
              <w:t xml:space="preserve">Worksheet </w:t>
            </w:r>
            <w:r w:rsidR="00136A1B">
              <w:t>3</w:t>
            </w:r>
            <w:r w:rsidRPr="006F662F">
              <w:t>: Role play feedback</w:t>
            </w:r>
          </w:p>
          <w:p w14:paraId="34B14147" w14:textId="29C014A7" w:rsidR="00377A27" w:rsidRPr="00891891" w:rsidRDefault="006F662F" w:rsidP="006F662F">
            <w:pPr>
              <w:pStyle w:val="Tablebullets2"/>
            </w:pPr>
            <w:r w:rsidRPr="006F662F">
              <w:t xml:space="preserve">Worksheet </w:t>
            </w:r>
            <w:r w:rsidR="00136A1B">
              <w:t>4</w:t>
            </w:r>
            <w:r w:rsidRPr="006F662F">
              <w:t>: Essential skills reflection</w:t>
            </w:r>
          </w:p>
        </w:tc>
      </w:tr>
      <w:tr w:rsidR="00377A27" w14:paraId="3A00E831" w14:textId="77777777" w:rsidTr="00377A27">
        <w:tc>
          <w:tcPr>
            <w:tcW w:w="2547" w:type="dxa"/>
          </w:tcPr>
          <w:p w14:paraId="27428E9B" w14:textId="665A549E" w:rsidR="00377A27" w:rsidRPr="005F36EB" w:rsidRDefault="00377A27" w:rsidP="005F36EB">
            <w:pPr>
              <w:pStyle w:val="Tablehead2"/>
            </w:pPr>
            <w:r w:rsidRPr="005F36EB">
              <w:t>Equipment needed</w:t>
            </w:r>
          </w:p>
        </w:tc>
        <w:tc>
          <w:tcPr>
            <w:tcW w:w="6469" w:type="dxa"/>
          </w:tcPr>
          <w:p w14:paraId="0972161F" w14:textId="51AF9E6F" w:rsidR="006F662F" w:rsidRDefault="006F662F" w:rsidP="006F662F">
            <w:pPr>
              <w:pStyle w:val="Tablebullets2"/>
            </w:pPr>
            <w:r>
              <w:t>Screen and internet access for the teacher</w:t>
            </w:r>
          </w:p>
          <w:p w14:paraId="78C7486C" w14:textId="595DE48F" w:rsidR="006F662F" w:rsidRDefault="006F662F" w:rsidP="006F662F">
            <w:pPr>
              <w:pStyle w:val="Tablebullets2"/>
            </w:pPr>
            <w:r>
              <w:t>Printer for physical copies of handouts, if required</w:t>
            </w:r>
          </w:p>
          <w:p w14:paraId="3F65A893" w14:textId="021632CC" w:rsidR="00377A27" w:rsidRPr="00891891" w:rsidRDefault="006F662F" w:rsidP="006F662F">
            <w:pPr>
              <w:pStyle w:val="Tablebullets2"/>
            </w:pPr>
            <w:r>
              <w:t>Adequate and appropriate space for role plays</w:t>
            </w:r>
          </w:p>
        </w:tc>
      </w:tr>
      <w:tr w:rsidR="008327D5" w14:paraId="2657D6F9" w14:textId="77777777" w:rsidTr="00377A27">
        <w:tc>
          <w:tcPr>
            <w:tcW w:w="2547" w:type="dxa"/>
          </w:tcPr>
          <w:p w14:paraId="4FD88301" w14:textId="326D1893" w:rsidR="008327D5" w:rsidRPr="005F36EB" w:rsidRDefault="008327D5" w:rsidP="005F36EB">
            <w:pPr>
              <w:pStyle w:val="Tablehead2"/>
            </w:pPr>
            <w:r w:rsidRPr="005F36EB">
              <w:t>Safety factors</w:t>
            </w:r>
          </w:p>
        </w:tc>
        <w:tc>
          <w:tcPr>
            <w:tcW w:w="6469" w:type="dxa"/>
          </w:tcPr>
          <w:p w14:paraId="4026AA16" w14:textId="003B38C6" w:rsidR="008327D5" w:rsidRPr="00891891" w:rsidRDefault="006F662F" w:rsidP="008327D5">
            <w:pPr>
              <w:pStyle w:val="Tablebody2"/>
            </w:pPr>
            <w:r>
              <w:t>None</w:t>
            </w:r>
          </w:p>
        </w:tc>
      </w:tr>
      <w:tr w:rsidR="008327D5" w14:paraId="57379909" w14:textId="77777777" w:rsidTr="00377A27">
        <w:tc>
          <w:tcPr>
            <w:tcW w:w="2547" w:type="dxa"/>
          </w:tcPr>
          <w:p w14:paraId="5621FC91" w14:textId="3E4D9D0D" w:rsidR="008327D5" w:rsidRPr="005F36EB" w:rsidRDefault="008327D5" w:rsidP="005F36EB">
            <w:pPr>
              <w:pStyle w:val="Tablehead2"/>
            </w:pPr>
            <w:r w:rsidRPr="005F36EB">
              <w:t>Prior learning</w:t>
            </w:r>
          </w:p>
        </w:tc>
        <w:tc>
          <w:tcPr>
            <w:tcW w:w="6469" w:type="dxa"/>
          </w:tcPr>
          <w:p w14:paraId="768286ED" w14:textId="1D1D61A6" w:rsidR="006702A8" w:rsidRPr="00625F90" w:rsidRDefault="006702A8" w:rsidP="00B43B21">
            <w:pPr>
              <w:pStyle w:val="Tablebullets2"/>
            </w:pPr>
            <w:r w:rsidRPr="00B43B21">
              <w:t>Before undertaking a professional discussion, students should develop a strong u</w:t>
            </w:r>
            <w:r w:rsidRPr="00625F90">
              <w:t>nderstanding of the course</w:t>
            </w:r>
            <w:r w:rsidR="00921616">
              <w:t>’</w:t>
            </w:r>
            <w:r w:rsidRPr="00625F90">
              <w:t>s core content so they can confidently apply their learning in con</w:t>
            </w:r>
            <w:r w:rsidRPr="00C23ADC">
              <w:t>text</w:t>
            </w:r>
            <w:r w:rsidRPr="00625F90">
              <w:t>. This includes a clear grasp of the education and early years sectors, a secure knowledge of child and young person</w:t>
            </w:r>
            <w:r w:rsidR="00921616">
              <w:t>’</w:t>
            </w:r>
            <w:r w:rsidRPr="00625F90">
              <w:t>s development, and familiarity with the methods, strategies and approaches used to support children</w:t>
            </w:r>
            <w:r w:rsidR="00921616">
              <w:t>’</w:t>
            </w:r>
            <w:r w:rsidRPr="00625F90">
              <w:t>s and young people</w:t>
            </w:r>
            <w:r w:rsidR="00921616">
              <w:t>’</w:t>
            </w:r>
            <w:r w:rsidRPr="00625F90">
              <w:t xml:space="preserve">s learning. </w:t>
            </w:r>
          </w:p>
          <w:p w14:paraId="70E33365" w14:textId="087F1754" w:rsidR="008327D5" w:rsidRPr="00891891" w:rsidRDefault="006702A8" w:rsidP="00625F90">
            <w:pPr>
              <w:pStyle w:val="Tablebullets2"/>
            </w:pPr>
            <w:r w:rsidRPr="00155B1A">
              <w:t xml:space="preserve">Students should also have a well-established knowledge of safeguarding processes, relevant legislation and safe practice, along with the ability to discuss behaviour </w:t>
            </w:r>
            <w:r w:rsidRPr="00251B62">
              <w:t>management strategies and explain how inclusive practice is ensured within early years and educational settings.</w:t>
            </w:r>
          </w:p>
        </w:tc>
      </w:tr>
      <w:tr w:rsidR="008327D5" w14:paraId="4137CB3B" w14:textId="77777777" w:rsidTr="00377A27">
        <w:tc>
          <w:tcPr>
            <w:tcW w:w="2547" w:type="dxa"/>
          </w:tcPr>
          <w:p w14:paraId="0AF6C51D" w14:textId="5E59F3DB" w:rsidR="008327D5" w:rsidRPr="005F36EB" w:rsidRDefault="008327D5" w:rsidP="005F36EB">
            <w:pPr>
              <w:pStyle w:val="Tablehead2"/>
            </w:pPr>
            <w:r w:rsidRPr="005F36EB">
              <w:t>Common misconceptions</w:t>
            </w:r>
          </w:p>
        </w:tc>
        <w:tc>
          <w:tcPr>
            <w:tcW w:w="6469" w:type="dxa"/>
          </w:tcPr>
          <w:p w14:paraId="6E9FDE23" w14:textId="34DDD252" w:rsidR="006702A8" w:rsidRPr="006702A8" w:rsidRDefault="006702A8" w:rsidP="006702A8">
            <w:pPr>
              <w:pStyle w:val="Tablebullets2"/>
            </w:pPr>
            <w:r w:rsidRPr="006702A8">
              <w:t>Students may not realise that professional discussions are used throughout the sectors to ensure best practice is followed.</w:t>
            </w:r>
          </w:p>
          <w:p w14:paraId="0619DCAE" w14:textId="3CDA6337" w:rsidR="006702A8" w:rsidRPr="006702A8" w:rsidRDefault="006702A8" w:rsidP="006702A8">
            <w:pPr>
              <w:pStyle w:val="Tablebullets2"/>
            </w:pPr>
            <w:r w:rsidRPr="006702A8">
              <w:lastRenderedPageBreak/>
              <w:t>Students may not at first grasp that thorough preparation is essential.</w:t>
            </w:r>
          </w:p>
          <w:p w14:paraId="37F4B104" w14:textId="345F1D79" w:rsidR="008327D5" w:rsidRPr="00891891" w:rsidRDefault="006702A8" w:rsidP="006702A8">
            <w:pPr>
              <w:pStyle w:val="Tablebullets2"/>
            </w:pPr>
            <w:r w:rsidRPr="006702A8">
              <w:t>Professional discussions may seem like everyday conversations</w:t>
            </w:r>
            <w:r w:rsidR="0052595D">
              <w:t>,</w:t>
            </w:r>
            <w:r w:rsidRPr="006702A8">
              <w:t xml:space="preserve"> but </w:t>
            </w:r>
            <w:r w:rsidR="00B43B21">
              <w:t xml:space="preserve">in fact </w:t>
            </w:r>
            <w:r w:rsidRPr="006702A8">
              <w:t>they require important professional skills such as clear communication, active listening, professionalism and confidentiality.</w:t>
            </w:r>
          </w:p>
        </w:tc>
      </w:tr>
      <w:tr w:rsidR="008327D5" w14:paraId="0DD552AC" w14:textId="77777777" w:rsidTr="00377A27">
        <w:tc>
          <w:tcPr>
            <w:tcW w:w="2547" w:type="dxa"/>
          </w:tcPr>
          <w:p w14:paraId="147C7C0A" w14:textId="36DA3F10" w:rsidR="008327D5" w:rsidRPr="005F36EB" w:rsidRDefault="008327D5" w:rsidP="005F36EB">
            <w:pPr>
              <w:pStyle w:val="Tablehead2"/>
            </w:pPr>
            <w:r w:rsidRPr="005F36EB">
              <w:lastRenderedPageBreak/>
              <w:t>Accessibility</w:t>
            </w:r>
          </w:p>
        </w:tc>
        <w:tc>
          <w:tcPr>
            <w:tcW w:w="6469" w:type="dxa"/>
          </w:tcPr>
          <w:p w14:paraId="62C3007B" w14:textId="3A6A0667" w:rsidR="006702A8" w:rsidRPr="006702A8" w:rsidRDefault="006702A8" w:rsidP="006702A8">
            <w:pPr>
              <w:pStyle w:val="Tablebullets2"/>
            </w:pPr>
            <w:r w:rsidRPr="006702A8">
              <w:t>Ensure captions are turned on or provide video transcripts for students with hearing impairments.</w:t>
            </w:r>
          </w:p>
          <w:p w14:paraId="6DF647EC" w14:textId="45AC0777" w:rsidR="006702A8" w:rsidRPr="006702A8" w:rsidRDefault="006702A8" w:rsidP="006702A8">
            <w:pPr>
              <w:pStyle w:val="Tablebullets2"/>
            </w:pPr>
            <w:r w:rsidRPr="006702A8">
              <w:t>Offer various methods for students to complete activities (e.g. typing on a computer, writing on paper, verbal responses) to accommodate different students.</w:t>
            </w:r>
          </w:p>
          <w:p w14:paraId="1C320F63" w14:textId="501221F6" w:rsidR="006702A8" w:rsidRPr="006702A8" w:rsidRDefault="006702A8" w:rsidP="006702A8">
            <w:pPr>
              <w:pStyle w:val="Tablebullets2"/>
            </w:pPr>
            <w:r w:rsidRPr="006702A8">
              <w:t>Ensure that activity support, prompts and questioning have appropriate output expectations for individual</w:t>
            </w:r>
            <w:r w:rsidR="00883953">
              <w:t xml:space="preserve"> students’ needs</w:t>
            </w:r>
            <w:r w:rsidRPr="006702A8">
              <w:t>. Use naturally occurring opportunities to ensure additional support is delivered for students who may find the content and delivery difficult to grasp.</w:t>
            </w:r>
          </w:p>
          <w:p w14:paraId="06AF4ACD" w14:textId="1F3E5C02" w:rsidR="008327D5" w:rsidRPr="00891891" w:rsidRDefault="006702A8" w:rsidP="006702A8">
            <w:pPr>
              <w:pStyle w:val="Tablebullets2"/>
            </w:pPr>
            <w:r w:rsidRPr="006702A8">
              <w:t>Teachers may wish to group students of similar abilities so that they can support each other when working on group tasks.</w:t>
            </w:r>
          </w:p>
        </w:tc>
      </w:tr>
    </w:tbl>
    <w:p w14:paraId="089742D7" w14:textId="77777777" w:rsidR="00377A27" w:rsidRDefault="00377A27" w:rsidP="00E06423">
      <w:pPr>
        <w:pStyle w:val="Heading2"/>
        <w:spacing w:before="240"/>
      </w:pPr>
      <w:bookmarkStart w:id="31" w:name="_Toc137031740"/>
      <w:bookmarkStart w:id="32" w:name="_Toc138426721"/>
      <w:bookmarkStart w:id="33" w:name="_Toc138426745"/>
      <w:bookmarkStart w:id="34" w:name="_Toc138426777"/>
      <w:bookmarkStart w:id="35" w:name="_Toc138426809"/>
      <w:bookmarkStart w:id="36" w:name="_Toc138426841"/>
      <w:bookmarkStart w:id="37" w:name="_Toc233124584"/>
      <w:r w:rsidRPr="00377A27">
        <w:t>Activity guide</w:t>
      </w:r>
      <w:bookmarkEnd w:id="31"/>
      <w:bookmarkEnd w:id="32"/>
      <w:bookmarkEnd w:id="33"/>
      <w:bookmarkEnd w:id="34"/>
      <w:bookmarkEnd w:id="35"/>
      <w:bookmarkEnd w:id="36"/>
      <w:bookmarkEnd w:id="37"/>
    </w:p>
    <w:tbl>
      <w:tblPr>
        <w:tblStyle w:val="TableGridLight"/>
        <w:tblW w:w="0" w:type="auto"/>
        <w:tblLook w:val="04A0" w:firstRow="1" w:lastRow="0" w:firstColumn="1" w:lastColumn="0" w:noHBand="0" w:noVBand="1"/>
      </w:tblPr>
      <w:tblGrid>
        <w:gridCol w:w="2089"/>
        <w:gridCol w:w="6927"/>
      </w:tblGrid>
      <w:tr w:rsidR="008327D5" w:rsidRPr="0016745C" w14:paraId="78CAEDD2" w14:textId="77777777" w:rsidTr="69EDB1EB">
        <w:tc>
          <w:tcPr>
            <w:tcW w:w="2089" w:type="dxa"/>
          </w:tcPr>
          <w:p w14:paraId="2D6BDF2E" w14:textId="77777777" w:rsidR="008327D5" w:rsidRPr="0016745C" w:rsidRDefault="008327D5" w:rsidP="00EB2E1E">
            <w:pPr>
              <w:pStyle w:val="Tablehead2"/>
            </w:pPr>
            <w:r w:rsidRPr="0016745C">
              <w:t>Introduction</w:t>
            </w:r>
          </w:p>
          <w:p w14:paraId="1E5DBCC2" w14:textId="677D2D13" w:rsidR="008327D5" w:rsidRPr="00891891" w:rsidRDefault="008327D5" w:rsidP="008327D5">
            <w:pPr>
              <w:pStyle w:val="Tablesubhead2"/>
            </w:pPr>
            <w:r w:rsidRPr="00891891">
              <w:t xml:space="preserve">SUGGESTED TIME: </w:t>
            </w:r>
          </w:p>
          <w:p w14:paraId="0D1F182D" w14:textId="5AB075A0" w:rsidR="008327D5" w:rsidRPr="0016745C" w:rsidRDefault="006702A8" w:rsidP="008327D5">
            <w:pPr>
              <w:pStyle w:val="Tablebody2"/>
            </w:pPr>
            <w:r>
              <w:t xml:space="preserve">10 </w:t>
            </w:r>
            <w:r w:rsidR="008327D5" w:rsidRPr="0016745C">
              <w:t>minutes</w:t>
            </w:r>
          </w:p>
          <w:p w14:paraId="7CEF2493" w14:textId="09E6AE26" w:rsidR="008327D5" w:rsidRPr="000D113C" w:rsidRDefault="008327D5" w:rsidP="008327D5">
            <w:pPr>
              <w:pStyle w:val="Tablesubhead2"/>
            </w:pPr>
            <w:r w:rsidRPr="000D113C">
              <w:t xml:space="preserve">RESOURCES: </w:t>
            </w:r>
          </w:p>
          <w:p w14:paraId="0C56537D" w14:textId="361A041C" w:rsidR="008327D5" w:rsidRPr="0016745C" w:rsidRDefault="006702A8" w:rsidP="00625F90">
            <w:pPr>
              <w:pStyle w:val="Tablebullets2"/>
            </w:pPr>
            <w:r>
              <w:t xml:space="preserve">Whiteboard </w:t>
            </w:r>
            <w:r w:rsidR="007D3532">
              <w:br/>
            </w:r>
            <w:r>
              <w:t>and pen</w:t>
            </w:r>
          </w:p>
        </w:tc>
        <w:tc>
          <w:tcPr>
            <w:tcW w:w="6927" w:type="dxa"/>
          </w:tcPr>
          <w:p w14:paraId="13A8B71B" w14:textId="142867A0" w:rsidR="006702A8" w:rsidRPr="00155B1A" w:rsidRDefault="006702A8" w:rsidP="000A5E3B">
            <w:pPr>
              <w:pStyle w:val="Tablebullets2"/>
            </w:pPr>
            <w:r w:rsidRPr="00625F90">
              <w:t xml:space="preserve">Start the lesson by introducing the learning objective: to understand what professional discussions are, their importance to the </w:t>
            </w:r>
            <w:r w:rsidR="00625F90">
              <w:t>e</w:t>
            </w:r>
            <w:r w:rsidRPr="00625F90">
              <w:t xml:space="preserve">ducation and </w:t>
            </w:r>
            <w:r w:rsidR="00625F90">
              <w:t>e</w:t>
            </w:r>
            <w:r w:rsidRPr="00625F90">
              <w:t xml:space="preserve">arly </w:t>
            </w:r>
            <w:r w:rsidR="00625F90">
              <w:t>y</w:t>
            </w:r>
            <w:r w:rsidRPr="00625F90">
              <w:t>ears sector, and the essential skills needed to undertake a successful discussion</w:t>
            </w:r>
            <w:r w:rsidR="003E3D24">
              <w:t>.</w:t>
            </w:r>
          </w:p>
          <w:p w14:paraId="4A853AE2" w14:textId="3A7F7F5E" w:rsidR="006702A8" w:rsidRPr="00625F90" w:rsidRDefault="006702A8" w:rsidP="000A5E3B">
            <w:pPr>
              <w:pStyle w:val="Tablebullets2"/>
            </w:pPr>
            <w:r w:rsidRPr="00155B1A">
              <w:t xml:space="preserve">Write </w:t>
            </w:r>
            <w:r w:rsidR="00921616">
              <w:t>‘</w:t>
            </w:r>
            <w:r w:rsidR="00625F90" w:rsidRPr="002271E5">
              <w:t>Professional discussions</w:t>
            </w:r>
            <w:r w:rsidR="00921616">
              <w:t>’</w:t>
            </w:r>
            <w:r w:rsidR="00097EBB">
              <w:t xml:space="preserve"> </w:t>
            </w:r>
            <w:r w:rsidRPr="00625F90">
              <w:t>on the board. Ask students, in pairs, to share what they already know about professional discussions. Elicit ideas from some pairs</w:t>
            </w:r>
            <w:r w:rsidR="00097EBB">
              <w:t xml:space="preserve"> to explore what different aspects of </w:t>
            </w:r>
            <w:r w:rsidRPr="00625F90">
              <w:t>professional discussions</w:t>
            </w:r>
            <w:r w:rsidR="00097EBB">
              <w:t xml:space="preserve"> students are already familiar with</w:t>
            </w:r>
            <w:r w:rsidRPr="00625F90">
              <w:t xml:space="preserve">. </w:t>
            </w:r>
          </w:p>
          <w:p w14:paraId="7430D327" w14:textId="0C74B923" w:rsidR="006702A8" w:rsidRPr="00155B1A" w:rsidRDefault="006702A8" w:rsidP="000A5E3B">
            <w:pPr>
              <w:pStyle w:val="Tablebullets2"/>
            </w:pPr>
            <w:r w:rsidRPr="00155B1A">
              <w:t>Ask students to try defining what a professional discussion is.</w:t>
            </w:r>
          </w:p>
          <w:p w14:paraId="10218452" w14:textId="39DA2DDD" w:rsidR="006702A8" w:rsidRPr="00251B62" w:rsidRDefault="006702A8" w:rsidP="000A5E3B">
            <w:pPr>
              <w:pStyle w:val="Tablebullets2"/>
            </w:pPr>
            <w:r w:rsidRPr="00251B62">
              <w:t xml:space="preserve">Confirm to the students that a professional discussion is </w:t>
            </w:r>
            <w:r w:rsidR="00AE368D">
              <w:t>“</w:t>
            </w:r>
            <w:r w:rsidRPr="00251B62">
              <w:t>a structured, two-way, formal conversation between a practitioner and their supervisor, or between teaching staff.</w:t>
            </w:r>
            <w:r w:rsidR="00AE368D">
              <w:t>”</w:t>
            </w:r>
            <w:r w:rsidRPr="00251B62">
              <w:t xml:space="preserve"> </w:t>
            </w:r>
          </w:p>
          <w:p w14:paraId="70DDE8B8" w14:textId="612D6D76" w:rsidR="006702A8" w:rsidRPr="00097EBB" w:rsidRDefault="00097EBB" w:rsidP="000A5E3B">
            <w:pPr>
              <w:pStyle w:val="Tablebullets2"/>
            </w:pPr>
            <w:r w:rsidRPr="00097EBB">
              <w:t xml:space="preserve">Ask students to </w:t>
            </w:r>
            <w:r w:rsidR="00A06BE2">
              <w:t>work</w:t>
            </w:r>
            <w:r w:rsidRPr="00097EBB">
              <w:t xml:space="preserve"> </w:t>
            </w:r>
            <w:r>
              <w:t xml:space="preserve">in pairs </w:t>
            </w:r>
            <w:r w:rsidR="00A06BE2">
              <w:t>to discuss what their</w:t>
            </w:r>
            <w:r w:rsidR="006702A8" w:rsidRPr="00097EBB">
              <w:t xml:space="preserve"> initial thoughts </w:t>
            </w:r>
            <w:r>
              <w:t>and</w:t>
            </w:r>
            <w:r w:rsidRPr="00097EBB">
              <w:t xml:space="preserve"> </w:t>
            </w:r>
            <w:r w:rsidR="006702A8" w:rsidRPr="00097EBB">
              <w:t xml:space="preserve">expectations about professional discussions are, and what they think will be the biggest challenge of participating in them. </w:t>
            </w:r>
            <w:r>
              <w:t>Then f</w:t>
            </w:r>
            <w:r w:rsidRPr="00097EBB">
              <w:t xml:space="preserve">acilitate a discussion </w:t>
            </w:r>
            <w:r>
              <w:t xml:space="preserve">by </w:t>
            </w:r>
            <w:r w:rsidR="00625F90">
              <w:t>invit</w:t>
            </w:r>
            <w:r>
              <w:t>ing</w:t>
            </w:r>
            <w:r w:rsidR="00625F90" w:rsidRPr="00625F90">
              <w:t xml:space="preserve"> </w:t>
            </w:r>
            <w:r w:rsidR="006702A8" w:rsidRPr="00625F90">
              <w:t>whole-class feedback. This will help you gauge which ski</w:t>
            </w:r>
            <w:r w:rsidR="006702A8" w:rsidRPr="00097EBB">
              <w:t>lls students will need the most support to develop. Write their ideas on the board</w:t>
            </w:r>
            <w:r w:rsidR="002F3E2A">
              <w:t>,</w:t>
            </w:r>
            <w:r w:rsidR="006702A8" w:rsidRPr="00097EBB">
              <w:t xml:space="preserve"> as you will return to this during the plenary. </w:t>
            </w:r>
          </w:p>
          <w:p w14:paraId="1C99EF41" w14:textId="2E325775" w:rsidR="008327D5" w:rsidRPr="00591372" w:rsidRDefault="00155B1A" w:rsidP="00591372">
            <w:pPr>
              <w:pStyle w:val="Tablebullets2"/>
            </w:pPr>
            <w:r>
              <w:t>S</w:t>
            </w:r>
            <w:r w:rsidR="006702A8" w:rsidRPr="00097EBB">
              <w:t xml:space="preserve">tudents may feel </w:t>
            </w:r>
            <w:r w:rsidR="00625F90">
              <w:t xml:space="preserve">anxious </w:t>
            </w:r>
            <w:r w:rsidR="006702A8" w:rsidRPr="00625F90">
              <w:t xml:space="preserve">about participating in a professional discussion but may </w:t>
            </w:r>
            <w:r w:rsidR="002F3E2A">
              <w:t>not</w:t>
            </w:r>
            <w:r w:rsidR="006702A8" w:rsidRPr="00625F90">
              <w:t xml:space="preserve"> say. </w:t>
            </w:r>
            <w:r w:rsidR="00625F90">
              <w:t>Teachers should</w:t>
            </w:r>
            <w:r w:rsidR="00625F90" w:rsidRPr="00625F90">
              <w:t xml:space="preserve"> address this potential issue</w:t>
            </w:r>
            <w:r w:rsidR="00625F90">
              <w:t xml:space="preserve"> i</w:t>
            </w:r>
            <w:r w:rsidR="006702A8" w:rsidRPr="00625F90">
              <w:t xml:space="preserve">f students </w:t>
            </w:r>
            <w:r w:rsidR="00625F90">
              <w:t>do not</w:t>
            </w:r>
            <w:r w:rsidR="00625F90" w:rsidRPr="00625F90">
              <w:t xml:space="preserve"> </w:t>
            </w:r>
            <w:r w:rsidR="006702A8" w:rsidRPr="00625F90">
              <w:t>raise it themselves</w:t>
            </w:r>
            <w:r w:rsidR="00625F90">
              <w:t>.</w:t>
            </w:r>
            <w:r w:rsidR="006702A8" w:rsidRPr="00625F90">
              <w:t xml:space="preserve"> </w:t>
            </w:r>
            <w:r w:rsidR="00F50594">
              <w:t xml:space="preserve">Reassure the students </w:t>
            </w:r>
            <w:r w:rsidR="006702A8" w:rsidRPr="00625F90">
              <w:t>that thorough preparation and practi</w:t>
            </w:r>
            <w:r w:rsidR="00625F90">
              <w:t>c</w:t>
            </w:r>
            <w:r w:rsidR="006702A8" w:rsidRPr="00625F90">
              <w:t>e in using professional language</w:t>
            </w:r>
            <w:r w:rsidR="00F50594">
              <w:t>,</w:t>
            </w:r>
            <w:r w:rsidR="006702A8" w:rsidRPr="00625F90">
              <w:t xml:space="preserve"> and the essential skills covered in this resource</w:t>
            </w:r>
            <w:r w:rsidR="00940170">
              <w:t>,</w:t>
            </w:r>
            <w:r w:rsidR="006702A8" w:rsidRPr="00625F90">
              <w:t xml:space="preserve"> will help </w:t>
            </w:r>
            <w:r w:rsidR="00AC6CB9">
              <w:t xml:space="preserve">them </w:t>
            </w:r>
            <w:r w:rsidR="006702A8" w:rsidRPr="00625F90">
              <w:t>to feel more confident.</w:t>
            </w:r>
          </w:p>
        </w:tc>
      </w:tr>
      <w:tr w:rsidR="008327D5" w:rsidRPr="0016745C" w14:paraId="18997477" w14:textId="77777777" w:rsidTr="69EDB1EB">
        <w:tc>
          <w:tcPr>
            <w:tcW w:w="2089" w:type="dxa"/>
          </w:tcPr>
          <w:p w14:paraId="7E43C4D2" w14:textId="77777777" w:rsidR="004E32D1" w:rsidRDefault="004E32D1" w:rsidP="0095210F">
            <w:pPr>
              <w:pStyle w:val="Tablehead2"/>
              <w:keepNext/>
            </w:pPr>
            <w:r w:rsidRPr="245F6FD1">
              <w:lastRenderedPageBreak/>
              <w:t>Activity 1: Situations requiring a professional discussion</w:t>
            </w:r>
          </w:p>
          <w:p w14:paraId="567BF051" w14:textId="77777777" w:rsidR="008327D5" w:rsidRPr="0016745C" w:rsidRDefault="008327D5" w:rsidP="008327D5">
            <w:pPr>
              <w:pStyle w:val="Tablesubhead2"/>
            </w:pPr>
            <w:r w:rsidRPr="0016745C">
              <w:t xml:space="preserve">Suggested time: </w:t>
            </w:r>
          </w:p>
          <w:p w14:paraId="6BBF2C83" w14:textId="7D0B57FB" w:rsidR="008327D5" w:rsidRPr="0016745C" w:rsidRDefault="004E32D1" w:rsidP="008327D5">
            <w:pPr>
              <w:pStyle w:val="Tablebody2"/>
            </w:pPr>
            <w:r>
              <w:t>5</w:t>
            </w:r>
            <w:r w:rsidR="008327D5">
              <w:t xml:space="preserve"> </w:t>
            </w:r>
            <w:r w:rsidR="008327D5" w:rsidRPr="0016745C">
              <w:t>minutes</w:t>
            </w:r>
          </w:p>
          <w:p w14:paraId="201B9CAC" w14:textId="77777777" w:rsidR="008327D5" w:rsidRPr="0016745C" w:rsidRDefault="008327D5" w:rsidP="008327D5">
            <w:pPr>
              <w:pStyle w:val="Tablesubhead2"/>
            </w:pPr>
            <w:r w:rsidRPr="0016745C">
              <w:t xml:space="preserve">Resources: </w:t>
            </w:r>
          </w:p>
          <w:p w14:paraId="1C129B3C" w14:textId="7DD8D92A" w:rsidR="008327D5" w:rsidRPr="0016745C" w:rsidRDefault="004E32D1" w:rsidP="008327D5">
            <w:pPr>
              <w:pStyle w:val="Tablebullets2"/>
            </w:pPr>
            <w:r>
              <w:t>Whiteboard and pen</w:t>
            </w:r>
          </w:p>
        </w:tc>
        <w:tc>
          <w:tcPr>
            <w:tcW w:w="6927" w:type="dxa"/>
          </w:tcPr>
          <w:p w14:paraId="1B41E188" w14:textId="77777777" w:rsidR="004E32D1" w:rsidRPr="00155B1A" w:rsidRDefault="004E32D1" w:rsidP="000A5E3B">
            <w:pPr>
              <w:pStyle w:val="Tablebullets2"/>
            </w:pPr>
            <w:r w:rsidRPr="00FF5834">
              <w:t>Instruct students to list as many situations as they can in 30 seconds in which they may need to conduct a professional</w:t>
            </w:r>
            <w:r w:rsidRPr="00155B1A">
              <w:t xml:space="preserve"> discussion in a school or early years setting. This will help them to link the skills they will learn to real world situations. Write their ideas on the board.</w:t>
            </w:r>
          </w:p>
          <w:p w14:paraId="4975E6F0" w14:textId="77777777" w:rsidR="004E32D1" w:rsidRPr="00155B1A" w:rsidRDefault="004E32D1" w:rsidP="001705B9">
            <w:pPr>
              <w:pStyle w:val="Tablebullets2"/>
            </w:pPr>
            <w:r w:rsidRPr="00155B1A">
              <w:t xml:space="preserve">Possible </w:t>
            </w:r>
            <w:r w:rsidRPr="001705B9">
              <w:t>answers</w:t>
            </w:r>
            <w:r w:rsidRPr="00155B1A">
              <w:t xml:space="preserve">: </w:t>
            </w:r>
          </w:p>
          <w:p w14:paraId="4B29586F" w14:textId="24091EA8" w:rsidR="004E32D1" w:rsidRPr="001705B9" w:rsidRDefault="004E32D1" w:rsidP="001705B9">
            <w:pPr>
              <w:pStyle w:val="Tablebullets2"/>
              <w:numPr>
                <w:ilvl w:val="1"/>
                <w:numId w:val="9"/>
              </w:numPr>
            </w:pPr>
            <w:r w:rsidRPr="001705B9">
              <w:t>Raising a safeguarding concern about a child or young person</w:t>
            </w:r>
          </w:p>
          <w:p w14:paraId="0C326C99" w14:textId="0CE9CCBB" w:rsidR="004E32D1" w:rsidRPr="001705B9" w:rsidRDefault="004E32D1" w:rsidP="001705B9">
            <w:pPr>
              <w:pStyle w:val="Tablebullets2"/>
              <w:numPr>
                <w:ilvl w:val="1"/>
                <w:numId w:val="9"/>
              </w:numPr>
            </w:pPr>
            <w:r w:rsidRPr="001705B9">
              <w:t>Discussing a child</w:t>
            </w:r>
            <w:r w:rsidR="00921616" w:rsidRPr="001705B9">
              <w:t>’</w:t>
            </w:r>
            <w:r w:rsidRPr="001705B9">
              <w:t>s or young person</w:t>
            </w:r>
            <w:r w:rsidR="00921616" w:rsidRPr="001705B9">
              <w:t>’</w:t>
            </w:r>
            <w:r w:rsidRPr="001705B9">
              <w:t>s development or progress with a manager or teacher</w:t>
            </w:r>
          </w:p>
          <w:p w14:paraId="057CEDFF" w14:textId="005FD02B" w:rsidR="004E32D1" w:rsidRPr="001705B9" w:rsidRDefault="004E32D1" w:rsidP="001705B9">
            <w:pPr>
              <w:pStyle w:val="Tablebullets2"/>
              <w:numPr>
                <w:ilvl w:val="1"/>
                <w:numId w:val="9"/>
              </w:numPr>
            </w:pPr>
            <w:r w:rsidRPr="001705B9">
              <w:t xml:space="preserve">Feeding back observations to colleagues </w:t>
            </w:r>
          </w:p>
          <w:p w14:paraId="24C2FCE5" w14:textId="76C1B7DE" w:rsidR="004E32D1" w:rsidRPr="001705B9" w:rsidRDefault="004E32D1" w:rsidP="001705B9">
            <w:pPr>
              <w:pStyle w:val="Tablebullets2"/>
              <w:numPr>
                <w:ilvl w:val="1"/>
                <w:numId w:val="9"/>
              </w:numPr>
            </w:pPr>
            <w:r w:rsidRPr="001705B9">
              <w:t xml:space="preserve">Contributing to team meetings or briefings </w:t>
            </w:r>
          </w:p>
          <w:p w14:paraId="676CABF0" w14:textId="00B7ACF9" w:rsidR="004E32D1" w:rsidRPr="001705B9" w:rsidRDefault="004E32D1" w:rsidP="001705B9">
            <w:pPr>
              <w:pStyle w:val="Tablebullets2"/>
              <w:numPr>
                <w:ilvl w:val="1"/>
                <w:numId w:val="9"/>
              </w:numPr>
            </w:pPr>
            <w:r w:rsidRPr="001705B9">
              <w:t xml:space="preserve">Handovers at the start or end of a shift </w:t>
            </w:r>
          </w:p>
          <w:p w14:paraId="4F0D12B8" w14:textId="21738EEC" w:rsidR="004E32D1" w:rsidRPr="001705B9" w:rsidRDefault="004E32D1" w:rsidP="001705B9">
            <w:pPr>
              <w:pStyle w:val="Tablebullets2"/>
              <w:numPr>
                <w:ilvl w:val="1"/>
                <w:numId w:val="9"/>
              </w:numPr>
            </w:pPr>
            <w:r w:rsidRPr="001705B9">
              <w:t>Speaking with parents/carers about a child</w:t>
            </w:r>
            <w:r w:rsidR="00921616" w:rsidRPr="001705B9">
              <w:t>’</w:t>
            </w:r>
            <w:r w:rsidRPr="001705B9">
              <w:t xml:space="preserve">s day </w:t>
            </w:r>
          </w:p>
          <w:p w14:paraId="4393F256" w14:textId="693EABA1" w:rsidR="004E32D1" w:rsidRPr="001705B9" w:rsidRDefault="004E32D1" w:rsidP="001705B9">
            <w:pPr>
              <w:pStyle w:val="Tablebullets2"/>
              <w:numPr>
                <w:ilvl w:val="1"/>
                <w:numId w:val="9"/>
              </w:numPr>
            </w:pPr>
            <w:r w:rsidRPr="001705B9">
              <w:t xml:space="preserve">Discussing behaviour concerns or incidents </w:t>
            </w:r>
          </w:p>
          <w:p w14:paraId="1DC4B0C0" w14:textId="244B382A" w:rsidR="004E32D1" w:rsidRPr="001705B9" w:rsidRDefault="004E32D1" w:rsidP="001705B9">
            <w:pPr>
              <w:pStyle w:val="Tablebullets2"/>
              <w:numPr>
                <w:ilvl w:val="1"/>
                <w:numId w:val="9"/>
              </w:numPr>
            </w:pPr>
            <w:r w:rsidRPr="001705B9">
              <w:t xml:space="preserve">Planning activities with colleagues </w:t>
            </w:r>
          </w:p>
          <w:p w14:paraId="1DBD719F" w14:textId="74B65801" w:rsidR="004E32D1" w:rsidRPr="001705B9" w:rsidRDefault="004E32D1" w:rsidP="001705B9">
            <w:pPr>
              <w:pStyle w:val="Tablebullets2"/>
              <w:numPr>
                <w:ilvl w:val="1"/>
                <w:numId w:val="9"/>
              </w:numPr>
            </w:pPr>
            <w:r w:rsidRPr="001705B9">
              <w:t xml:space="preserve">Reflecting on practice with a supervisor </w:t>
            </w:r>
          </w:p>
          <w:p w14:paraId="07BC9943" w14:textId="125B19C6" w:rsidR="004E32D1" w:rsidRPr="001705B9" w:rsidRDefault="004E32D1" w:rsidP="001705B9">
            <w:pPr>
              <w:pStyle w:val="Tablebullets2"/>
              <w:numPr>
                <w:ilvl w:val="1"/>
                <w:numId w:val="9"/>
              </w:numPr>
            </w:pPr>
            <w:r w:rsidRPr="001705B9">
              <w:t xml:space="preserve">Attending supervision or appraisal meetings </w:t>
            </w:r>
          </w:p>
          <w:p w14:paraId="6950512A" w14:textId="4BF87AB3" w:rsidR="004E32D1" w:rsidRPr="001705B9" w:rsidRDefault="004E32D1" w:rsidP="001705B9">
            <w:pPr>
              <w:pStyle w:val="Tablebullets2"/>
              <w:numPr>
                <w:ilvl w:val="1"/>
                <w:numId w:val="9"/>
              </w:numPr>
            </w:pPr>
            <w:r w:rsidRPr="001705B9">
              <w:t xml:space="preserve">Discussing additional needs or support strategies </w:t>
            </w:r>
          </w:p>
          <w:p w14:paraId="4946B071" w14:textId="16880098" w:rsidR="004E32D1" w:rsidRPr="001705B9" w:rsidRDefault="004E32D1" w:rsidP="001705B9">
            <w:pPr>
              <w:pStyle w:val="Tablebullets2"/>
              <w:numPr>
                <w:ilvl w:val="1"/>
                <w:numId w:val="9"/>
              </w:numPr>
            </w:pPr>
            <w:r w:rsidRPr="001705B9">
              <w:t xml:space="preserve">Reporting accidents or incidents </w:t>
            </w:r>
          </w:p>
          <w:p w14:paraId="37EBC661" w14:textId="7A8B7958" w:rsidR="004E32D1" w:rsidRPr="001705B9" w:rsidRDefault="004E32D1" w:rsidP="001705B9">
            <w:pPr>
              <w:pStyle w:val="Tablebullets2"/>
              <w:numPr>
                <w:ilvl w:val="1"/>
                <w:numId w:val="9"/>
              </w:numPr>
            </w:pPr>
            <w:r w:rsidRPr="001705B9">
              <w:t xml:space="preserve">Clarifying roles and responsibilities within the classroom </w:t>
            </w:r>
          </w:p>
          <w:p w14:paraId="6B263D38" w14:textId="53BB12AA" w:rsidR="004E32D1" w:rsidRPr="001705B9" w:rsidRDefault="004E32D1" w:rsidP="001705B9">
            <w:pPr>
              <w:pStyle w:val="Tablebullets2"/>
              <w:numPr>
                <w:ilvl w:val="1"/>
                <w:numId w:val="9"/>
              </w:numPr>
            </w:pPr>
            <w:r w:rsidRPr="001705B9">
              <w:t xml:space="preserve">Giving or receiving feedback from colleagues </w:t>
            </w:r>
          </w:p>
          <w:p w14:paraId="35078036" w14:textId="4AC7DA99" w:rsidR="004E32D1" w:rsidRPr="001705B9" w:rsidRDefault="004E32D1" w:rsidP="001705B9">
            <w:pPr>
              <w:pStyle w:val="Tablebullets2"/>
              <w:numPr>
                <w:ilvl w:val="1"/>
                <w:numId w:val="9"/>
              </w:numPr>
            </w:pPr>
            <w:r w:rsidRPr="001705B9">
              <w:t xml:space="preserve">Supporting transitions (e.g. moving rooms or starting school) </w:t>
            </w:r>
          </w:p>
          <w:p w14:paraId="7BCE5C9F" w14:textId="701A0D6D" w:rsidR="004E32D1" w:rsidRPr="001705B9" w:rsidRDefault="004E32D1" w:rsidP="001705B9">
            <w:pPr>
              <w:pStyle w:val="Tablebullets2"/>
              <w:numPr>
                <w:ilvl w:val="1"/>
                <w:numId w:val="9"/>
              </w:numPr>
            </w:pPr>
            <w:r w:rsidRPr="001705B9">
              <w:t xml:space="preserve">Addressing concerns about attendance or wellbeing </w:t>
            </w:r>
          </w:p>
          <w:p w14:paraId="36C44B21" w14:textId="3281F361" w:rsidR="004E32D1" w:rsidRPr="001705B9" w:rsidRDefault="004E32D1" w:rsidP="001705B9">
            <w:pPr>
              <w:pStyle w:val="Tablebullets2"/>
              <w:numPr>
                <w:ilvl w:val="1"/>
                <w:numId w:val="9"/>
              </w:numPr>
            </w:pPr>
            <w:r w:rsidRPr="001705B9">
              <w:t xml:space="preserve">Participating in training or CPD discussions </w:t>
            </w:r>
          </w:p>
          <w:p w14:paraId="23830523" w14:textId="3E628F8E" w:rsidR="004E32D1" w:rsidRPr="001705B9" w:rsidRDefault="004E32D1" w:rsidP="001705B9">
            <w:pPr>
              <w:pStyle w:val="Tablebullets2"/>
              <w:numPr>
                <w:ilvl w:val="1"/>
                <w:numId w:val="9"/>
              </w:numPr>
            </w:pPr>
            <w:r w:rsidRPr="001705B9">
              <w:t xml:space="preserve">Managing conflict or resolving misunderstandings with colleagues </w:t>
            </w:r>
          </w:p>
          <w:p w14:paraId="7468C283" w14:textId="31EF4636" w:rsidR="004E32D1" w:rsidRPr="001705B9" w:rsidRDefault="004E32D1" w:rsidP="001705B9">
            <w:pPr>
              <w:pStyle w:val="Tablebullets2"/>
              <w:numPr>
                <w:ilvl w:val="1"/>
                <w:numId w:val="9"/>
              </w:numPr>
            </w:pPr>
            <w:r w:rsidRPr="001705B9">
              <w:t>Contributing to reviews or progress meetings</w:t>
            </w:r>
          </w:p>
          <w:p w14:paraId="71FB21A2" w14:textId="10768E61" w:rsidR="004E32D1" w:rsidRPr="001705B9" w:rsidRDefault="004E32D1" w:rsidP="001705B9">
            <w:pPr>
              <w:pStyle w:val="Tablebullets2"/>
              <w:numPr>
                <w:ilvl w:val="1"/>
                <w:numId w:val="9"/>
              </w:numPr>
            </w:pPr>
            <w:r w:rsidRPr="001705B9">
              <w:t xml:space="preserve">Working with external professionals (e.g. a </w:t>
            </w:r>
            <w:r w:rsidR="00AC6CB9" w:rsidRPr="001705B9">
              <w:t>special educational needs co-ordinator (</w:t>
            </w:r>
            <w:r w:rsidR="00204949" w:rsidRPr="001705B9">
              <w:t>SENDCo</w:t>
            </w:r>
            <w:r w:rsidR="00AC6CB9" w:rsidRPr="001705B9">
              <w:t>)</w:t>
            </w:r>
            <w:r w:rsidR="00204949" w:rsidRPr="001705B9">
              <w:t xml:space="preserve"> </w:t>
            </w:r>
            <w:r w:rsidRPr="001705B9">
              <w:t>to review support for pupils with additional needs, a health visitor)</w:t>
            </w:r>
          </w:p>
          <w:p w14:paraId="4A464268" w14:textId="63E5014D" w:rsidR="004E32D1" w:rsidRPr="001705B9" w:rsidRDefault="004E32D1" w:rsidP="001705B9">
            <w:pPr>
              <w:pStyle w:val="Tablebullets2"/>
              <w:numPr>
                <w:ilvl w:val="1"/>
                <w:numId w:val="9"/>
              </w:numPr>
            </w:pPr>
            <w:r w:rsidRPr="001705B9">
              <w:t>Feeding back on pupil understanding during or after a lesson</w:t>
            </w:r>
          </w:p>
          <w:p w14:paraId="12706AAE" w14:textId="132697E7" w:rsidR="004E32D1" w:rsidRPr="001705B9" w:rsidRDefault="004E32D1" w:rsidP="001705B9">
            <w:pPr>
              <w:pStyle w:val="Tablebullets2"/>
              <w:numPr>
                <w:ilvl w:val="1"/>
                <w:numId w:val="9"/>
              </w:numPr>
            </w:pPr>
            <w:r w:rsidRPr="001705B9">
              <w:t>Discussing a pupil</w:t>
            </w:r>
            <w:r w:rsidR="00921616" w:rsidRPr="001705B9">
              <w:t>’</w:t>
            </w:r>
            <w:r w:rsidRPr="001705B9">
              <w:t>s progress or attainment with the class teacher</w:t>
            </w:r>
          </w:p>
          <w:p w14:paraId="19A61825" w14:textId="4DD3409B" w:rsidR="004E32D1" w:rsidRPr="00155B1A" w:rsidRDefault="004E32D1" w:rsidP="001705B9">
            <w:pPr>
              <w:pStyle w:val="Tablebullets2"/>
            </w:pPr>
            <w:r w:rsidRPr="00FF5834">
              <w:t xml:space="preserve">Establish that professional discussions are used throughout the sector to ensure that best practice is followed. If student answers demonstrate any </w:t>
            </w:r>
            <w:r w:rsidRPr="001705B9">
              <w:t>misconceptions</w:t>
            </w:r>
            <w:r w:rsidRPr="00EB2E1E">
              <w:t>, explore one or two answers in more depth to show how professional discussions are used in practice and why they are important across the sectors. You could ask further discussion questions, such as:</w:t>
            </w:r>
          </w:p>
          <w:p w14:paraId="13F9054E" w14:textId="7DB95A24" w:rsidR="004E32D1" w:rsidRPr="006951FF" w:rsidRDefault="004E32D1" w:rsidP="000A5E3B">
            <w:pPr>
              <w:pStyle w:val="Tablebullets2"/>
              <w:numPr>
                <w:ilvl w:val="1"/>
                <w:numId w:val="9"/>
              </w:numPr>
            </w:pPr>
            <w:r w:rsidRPr="00251B62">
              <w:t xml:space="preserve">What could happen if </w:t>
            </w:r>
            <w:r w:rsidRPr="006951FF">
              <w:t>these discussions did not take place?</w:t>
            </w:r>
          </w:p>
          <w:p w14:paraId="534D4E36" w14:textId="4AC41B7A" w:rsidR="004E32D1" w:rsidRPr="00225812" w:rsidRDefault="004E32D1" w:rsidP="000A5E3B">
            <w:pPr>
              <w:pStyle w:val="Tablebullets2"/>
              <w:numPr>
                <w:ilvl w:val="1"/>
                <w:numId w:val="9"/>
              </w:numPr>
            </w:pPr>
            <w:r w:rsidRPr="00225812">
              <w:t>How do professional discussions help keep children and pupils safe and supported?</w:t>
            </w:r>
          </w:p>
          <w:p w14:paraId="10DA0FB6" w14:textId="605EEFA9" w:rsidR="008327D5" w:rsidRPr="0016745C" w:rsidRDefault="004E32D1" w:rsidP="000A5E3B">
            <w:pPr>
              <w:pStyle w:val="Tablebullets2"/>
              <w:numPr>
                <w:ilvl w:val="1"/>
                <w:numId w:val="9"/>
              </w:numPr>
            </w:pPr>
            <w:r w:rsidRPr="00225812">
              <w:t>Why is it important for staff to share information with each other?</w:t>
            </w:r>
          </w:p>
        </w:tc>
      </w:tr>
      <w:tr w:rsidR="008327D5" w:rsidRPr="0016745C" w14:paraId="2997FFDC" w14:textId="77777777" w:rsidTr="69EDB1EB">
        <w:tc>
          <w:tcPr>
            <w:tcW w:w="2089" w:type="dxa"/>
          </w:tcPr>
          <w:p w14:paraId="08A65C3D" w14:textId="75890269" w:rsidR="008327D5" w:rsidRPr="004E32D1" w:rsidRDefault="004E32D1" w:rsidP="0095210F">
            <w:pPr>
              <w:pStyle w:val="Tablehead2"/>
              <w:keepNext/>
            </w:pPr>
            <w:r w:rsidRPr="004E32D1">
              <w:lastRenderedPageBreak/>
              <w:t>Activity 2: What is a professional discussion?</w:t>
            </w:r>
          </w:p>
          <w:p w14:paraId="712D5431" w14:textId="77777777" w:rsidR="008327D5" w:rsidRPr="0016745C" w:rsidRDefault="008327D5" w:rsidP="008327D5">
            <w:pPr>
              <w:pStyle w:val="Tablesubhead2"/>
            </w:pPr>
            <w:r w:rsidRPr="0016745C">
              <w:t xml:space="preserve">Suggested time: </w:t>
            </w:r>
          </w:p>
          <w:p w14:paraId="7303D94E" w14:textId="3B8BA004" w:rsidR="008327D5" w:rsidRPr="0016745C" w:rsidRDefault="004E32D1" w:rsidP="008327D5">
            <w:pPr>
              <w:pStyle w:val="Tablebody2"/>
            </w:pPr>
            <w:r>
              <w:t>10</w:t>
            </w:r>
            <w:r w:rsidR="008327D5" w:rsidRPr="0016745C">
              <w:t xml:space="preserve"> minutes</w:t>
            </w:r>
          </w:p>
          <w:p w14:paraId="75B468C3" w14:textId="77777777" w:rsidR="008327D5" w:rsidRPr="0016745C" w:rsidRDefault="008327D5" w:rsidP="008327D5">
            <w:pPr>
              <w:pStyle w:val="Tablesubhead2"/>
            </w:pPr>
            <w:r w:rsidRPr="0016745C">
              <w:t xml:space="preserve">Resources: </w:t>
            </w:r>
          </w:p>
          <w:p w14:paraId="20A5BA43" w14:textId="40C95AF2" w:rsidR="004E32D1" w:rsidRPr="004E32D1" w:rsidRDefault="004E32D1" w:rsidP="004E32D1">
            <w:pPr>
              <w:pStyle w:val="Tablebullets2"/>
            </w:pPr>
            <w:r w:rsidRPr="004E32D1">
              <w:t>Video</w:t>
            </w:r>
            <w:r w:rsidR="007B0B78">
              <w:t>:</w:t>
            </w:r>
            <w:r w:rsidR="004C33C7">
              <w:t xml:space="preserve"> </w:t>
            </w:r>
            <w:r w:rsidR="001C437D">
              <w:br/>
            </w:r>
            <w:r w:rsidR="004C33C7">
              <w:t>Preparing for a professional discussion</w:t>
            </w:r>
          </w:p>
          <w:p w14:paraId="10E75690" w14:textId="656B6410" w:rsidR="004E32D1" w:rsidRPr="004E32D1" w:rsidRDefault="004E32D1" w:rsidP="004E32D1">
            <w:pPr>
              <w:pStyle w:val="Tablebullets2"/>
            </w:pPr>
            <w:r w:rsidRPr="004E32D1">
              <w:t>Worksheet 1</w:t>
            </w:r>
            <w:r w:rsidR="00155B1A">
              <w:t>:</w:t>
            </w:r>
            <w:r w:rsidRPr="004E32D1">
              <w:t xml:space="preserve"> Video handout</w:t>
            </w:r>
          </w:p>
          <w:p w14:paraId="5215A750" w14:textId="76867E3C" w:rsidR="008327D5" w:rsidRPr="0016745C" w:rsidRDefault="008327D5" w:rsidP="004E32D1">
            <w:pPr>
              <w:pStyle w:val="Tablebullets2"/>
              <w:numPr>
                <w:ilvl w:val="0"/>
                <w:numId w:val="0"/>
              </w:numPr>
            </w:pPr>
          </w:p>
        </w:tc>
        <w:tc>
          <w:tcPr>
            <w:tcW w:w="6927" w:type="dxa"/>
          </w:tcPr>
          <w:p w14:paraId="7C8748C2" w14:textId="393020CE" w:rsidR="004E32D1" w:rsidRPr="00155B1A" w:rsidRDefault="004E32D1" w:rsidP="000A5E3B">
            <w:pPr>
              <w:pStyle w:val="Tablebullets2"/>
            </w:pPr>
            <w:r w:rsidRPr="00EB2E1E">
              <w:t>Explain to students that they are going to watch a video about professional discussions</w:t>
            </w:r>
            <w:r w:rsidR="00E06423">
              <w:t xml:space="preserve"> </w:t>
            </w:r>
            <w:r w:rsidR="00E06423">
              <w:rPr>
                <w:rFonts w:cs="Arial"/>
                <w:color w:val="000000"/>
                <w:szCs w:val="20"/>
                <w:shd w:val="clear" w:color="auto" w:fill="FFFFFF"/>
              </w:rPr>
              <w:t>involving a safeguarding concern for a child raised by a member of staff</w:t>
            </w:r>
            <w:r w:rsidRPr="00EB2E1E">
              <w:t>. Establish that professional discussions need practitioners and teaching staff to have a range of skills and that s</w:t>
            </w:r>
            <w:r w:rsidRPr="00155B1A">
              <w:t xml:space="preserve">tudents will use these skills throughout their careers. By the end of the lesson, they will understand the structure of a professional discussion and the key skills needed. </w:t>
            </w:r>
          </w:p>
          <w:p w14:paraId="6CFF30B6" w14:textId="7EF5C02C" w:rsidR="004E32D1" w:rsidRPr="004371EC" w:rsidRDefault="004371EC" w:rsidP="000A5E3B">
            <w:pPr>
              <w:pStyle w:val="Tablebullets2"/>
            </w:pPr>
            <w:r>
              <w:t>A</w:t>
            </w:r>
            <w:r w:rsidRPr="002271E5">
              <w:t>t first</w:t>
            </w:r>
            <w:r>
              <w:t>, s</w:t>
            </w:r>
            <w:r w:rsidR="004E32D1" w:rsidRPr="004371EC">
              <w:t xml:space="preserve">tudents may not grasp that </w:t>
            </w:r>
            <w:r>
              <w:t xml:space="preserve">they need to prepare </w:t>
            </w:r>
            <w:r w:rsidR="004E32D1" w:rsidRPr="004371EC">
              <w:t>thorough</w:t>
            </w:r>
            <w:r>
              <w:t>ly.</w:t>
            </w:r>
            <w:r w:rsidR="004E32D1" w:rsidRPr="004371EC">
              <w:t xml:space="preserve"> Ask students to create a checklist for preparing for a professional discussion. They could do this individually, in pairs, or in small groups. </w:t>
            </w:r>
          </w:p>
          <w:p w14:paraId="14FCA83C" w14:textId="3AD8AC33" w:rsidR="004E32D1" w:rsidRPr="00155B1A" w:rsidRDefault="004E32D1" w:rsidP="000A5E3B">
            <w:pPr>
              <w:pStyle w:val="Tablebullets2"/>
            </w:pPr>
            <w:r w:rsidRPr="00155B1A">
              <w:t>Give students Worksheet 1</w:t>
            </w:r>
            <w:r w:rsidR="00155B1A">
              <w:t>: Video handout</w:t>
            </w:r>
            <w:r w:rsidRPr="00155B1A">
              <w:t xml:space="preserve">. </w:t>
            </w:r>
          </w:p>
          <w:p w14:paraId="40540890" w14:textId="0B17D4D1" w:rsidR="004371EC" w:rsidRDefault="004E32D1" w:rsidP="00AC6CB9">
            <w:pPr>
              <w:pStyle w:val="Tablebullets2"/>
            </w:pPr>
            <w:r>
              <w:t xml:space="preserve">Play the first </w:t>
            </w:r>
            <w:r w:rsidR="00204949">
              <w:t xml:space="preserve">section </w:t>
            </w:r>
            <w:r>
              <w:t>of the video</w:t>
            </w:r>
            <w:r w:rsidR="00530F51">
              <w:t xml:space="preserve">, </w:t>
            </w:r>
            <w:proofErr w:type="gramStart"/>
            <w:r w:rsidR="00530F51" w:rsidRPr="001705B9">
              <w:t>What</w:t>
            </w:r>
            <w:proofErr w:type="gramEnd"/>
            <w:r w:rsidR="00530F51" w:rsidRPr="001705B9">
              <w:t xml:space="preserve"> is a professional discussion?</w:t>
            </w:r>
            <w:r w:rsidR="00E61B71" w:rsidRPr="001705B9">
              <w:t xml:space="preserve"> (</w:t>
            </w:r>
            <w:hyperlink r:id="rId37" w:history="1">
              <w:r w:rsidR="001705B9" w:rsidRPr="001705B9">
                <w:rPr>
                  <w:rStyle w:val="Hyperlink"/>
                </w:rPr>
                <w:t>https://vimeo.com/1203788085/2359415b8d</w:t>
              </w:r>
            </w:hyperlink>
            <w:r w:rsidR="00E61B71" w:rsidRPr="001705B9">
              <w:t>)</w:t>
            </w:r>
            <w:r w:rsidR="001705B9" w:rsidRPr="001705B9">
              <w:t>.</w:t>
            </w:r>
            <w:r w:rsidRPr="001705B9">
              <w:t xml:space="preserve"> As each question is answered, teachers may pause the video, facilitate</w:t>
            </w:r>
            <w:r>
              <w:t xml:space="preserve"> a discussion of the question, and ask students to write down their answers. Alternatively, teachers may wish to wait until the end of the first </w:t>
            </w:r>
            <w:r w:rsidR="00204949">
              <w:t xml:space="preserve">section </w:t>
            </w:r>
            <w:r>
              <w:t xml:space="preserve">and then ask students to work in groups to answer the questions. </w:t>
            </w:r>
          </w:p>
          <w:p w14:paraId="1B8F19D1" w14:textId="7DBC1ADA" w:rsidR="00176C97" w:rsidRPr="00155B1A" w:rsidRDefault="004E32D1" w:rsidP="000A5E3B">
            <w:pPr>
              <w:pStyle w:val="Tablebullets2"/>
            </w:pPr>
            <w:r w:rsidRPr="004371EC">
              <w:t>Follow up the group work with whole-class feedback to check understanding. During feedback, scaffold your support. To do this, support students early on, e.g. with sentence starters, then gradually reduce support as their confide</w:t>
            </w:r>
            <w:r w:rsidRPr="00097EBB">
              <w:t xml:space="preserve">nce in the topic grows. Address any misunderstandings. Look for opportunities for sharing tips to prepare for a professional discussion, such as organising evidence-based examples to discuss, practising professional phrases to use when sharing evidence-based facts or </w:t>
            </w:r>
            <w:r w:rsidRPr="00155B1A">
              <w:t>polite ways to start and finish a conversation.</w:t>
            </w:r>
          </w:p>
          <w:p w14:paraId="5EF2C1CC" w14:textId="77777777" w:rsidR="008327D5" w:rsidRDefault="004E32D1">
            <w:pPr>
              <w:pStyle w:val="Tablebullets2"/>
            </w:pPr>
            <w:r w:rsidRPr="00251B62">
              <w:t>For question 4, establish the full set of skills that are required: active listening; positive body language, empathy, professional communication, confidentiality and professional boundaries, cri</w:t>
            </w:r>
            <w:r w:rsidRPr="006951FF">
              <w:t>tically thinking, emotional intelligence, asking open-ended questions, evidence-based responses (i.e. stating facts rather than opinions).</w:t>
            </w:r>
          </w:p>
          <w:p w14:paraId="51FFE56A" w14:textId="3CF90A80" w:rsidR="004F6170" w:rsidRPr="004F6170" w:rsidRDefault="004F6170" w:rsidP="004F6170">
            <w:pPr>
              <w:pStyle w:val="Tablebullets2"/>
            </w:pPr>
            <w:r w:rsidRPr="004F6170">
              <w:t>It would be useful to briefly discuss the concept of emotional intelligence to check students</w:t>
            </w:r>
            <w:r w:rsidR="00505EB4">
              <w:t>’</w:t>
            </w:r>
            <w:r w:rsidRPr="004F6170">
              <w:t xml:space="preserve"> understanding here, focusing on the fact that it involves:</w:t>
            </w:r>
          </w:p>
          <w:p w14:paraId="6110FEBA" w14:textId="2552FDD1" w:rsidR="004F6170" w:rsidRPr="004F6170" w:rsidRDefault="004F6170" w:rsidP="004F6170">
            <w:pPr>
              <w:pStyle w:val="Tablebullets2"/>
              <w:numPr>
                <w:ilvl w:val="1"/>
                <w:numId w:val="9"/>
              </w:numPr>
            </w:pPr>
            <w:r>
              <w:t>t</w:t>
            </w:r>
            <w:r w:rsidRPr="004F6170">
              <w:t>he ability to perceive, understand and be sensitive to one</w:t>
            </w:r>
            <w:r>
              <w:t>’</w:t>
            </w:r>
            <w:r w:rsidRPr="004F6170">
              <w:t>s own emotions and those of others</w:t>
            </w:r>
          </w:p>
          <w:p w14:paraId="23C076BD" w14:textId="3AD27B07" w:rsidR="004F6170" w:rsidRPr="0016745C" w:rsidRDefault="004F6170" w:rsidP="004F6170">
            <w:pPr>
              <w:pStyle w:val="Tablebullets2"/>
              <w:numPr>
                <w:ilvl w:val="1"/>
                <w:numId w:val="9"/>
              </w:numPr>
            </w:pPr>
            <w:r>
              <w:t>t</w:t>
            </w:r>
            <w:r w:rsidRPr="004F6170">
              <w:t>he ability to regulate and manage emotions and use them effectively for personal growth.</w:t>
            </w:r>
          </w:p>
        </w:tc>
      </w:tr>
      <w:tr w:rsidR="008327D5" w:rsidRPr="0016745C" w14:paraId="4184F34F" w14:textId="77777777" w:rsidTr="69EDB1EB">
        <w:tc>
          <w:tcPr>
            <w:tcW w:w="2089" w:type="dxa"/>
          </w:tcPr>
          <w:p w14:paraId="4FF3D21B" w14:textId="77777777" w:rsidR="00176C97" w:rsidRDefault="00176C97" w:rsidP="000A5E3B">
            <w:pPr>
              <w:pStyle w:val="Tablehead2"/>
            </w:pPr>
            <w:r w:rsidRPr="02E0B18A">
              <w:t>Activity 3: A safeguarding discussion</w:t>
            </w:r>
          </w:p>
          <w:p w14:paraId="0235889B" w14:textId="77777777" w:rsidR="008327D5" w:rsidRPr="0016745C" w:rsidRDefault="008327D5" w:rsidP="008327D5">
            <w:pPr>
              <w:pStyle w:val="Tablesubhead2"/>
            </w:pPr>
            <w:r w:rsidRPr="0016745C">
              <w:t xml:space="preserve">Suggested time: </w:t>
            </w:r>
          </w:p>
          <w:p w14:paraId="5AC64F1D" w14:textId="00D59B6A" w:rsidR="008327D5" w:rsidRPr="0016745C" w:rsidRDefault="00176C97" w:rsidP="008327D5">
            <w:pPr>
              <w:pStyle w:val="Tablebody2"/>
            </w:pPr>
            <w:r>
              <w:t>15</w:t>
            </w:r>
            <w:r w:rsidR="008327D5" w:rsidRPr="0016745C">
              <w:t xml:space="preserve"> minutes</w:t>
            </w:r>
          </w:p>
          <w:p w14:paraId="04D5FD35" w14:textId="77777777" w:rsidR="008327D5" w:rsidRPr="0016745C" w:rsidRDefault="008327D5" w:rsidP="008327D5">
            <w:pPr>
              <w:pStyle w:val="Tablesubhead2"/>
            </w:pPr>
            <w:r w:rsidRPr="0016745C">
              <w:t xml:space="preserve">Resources: </w:t>
            </w:r>
          </w:p>
          <w:p w14:paraId="30734A25" w14:textId="01980A22" w:rsidR="00176C97" w:rsidRPr="00176C97" w:rsidRDefault="00176C97" w:rsidP="00176C97">
            <w:pPr>
              <w:pStyle w:val="Tablebullets2"/>
            </w:pPr>
            <w:r w:rsidRPr="00176C97">
              <w:t>Video</w:t>
            </w:r>
            <w:r w:rsidR="007B0B78">
              <w:t>:</w:t>
            </w:r>
            <w:r w:rsidRPr="00176C97">
              <w:t xml:space="preserve"> </w:t>
            </w:r>
            <w:r w:rsidR="001C437D">
              <w:br/>
            </w:r>
            <w:r w:rsidR="00C260FC">
              <w:t xml:space="preserve">Preparing for a </w:t>
            </w:r>
            <w:r w:rsidR="00C260FC">
              <w:lastRenderedPageBreak/>
              <w:t>professional discussion</w:t>
            </w:r>
          </w:p>
          <w:p w14:paraId="473F7489" w14:textId="1D303058" w:rsidR="008327D5" w:rsidRPr="008559E1" w:rsidRDefault="00176C97" w:rsidP="00C23ADC">
            <w:pPr>
              <w:pStyle w:val="Tablebullets2"/>
            </w:pPr>
            <w:r w:rsidRPr="00EE665C">
              <w:t>Worksheet 1</w:t>
            </w:r>
            <w:r w:rsidR="007651DE" w:rsidRPr="00EE665C">
              <w:t>: Video handout</w:t>
            </w:r>
          </w:p>
        </w:tc>
        <w:tc>
          <w:tcPr>
            <w:tcW w:w="6927" w:type="dxa"/>
          </w:tcPr>
          <w:p w14:paraId="311B94D5" w14:textId="391495CF" w:rsidR="00176C97" w:rsidRPr="00155B1A" w:rsidRDefault="00176C97" w:rsidP="001705B9">
            <w:pPr>
              <w:pStyle w:val="Tablebullets2"/>
            </w:pPr>
            <w:r>
              <w:lastRenderedPageBreak/>
              <w:t>Play the second</w:t>
            </w:r>
            <w:r w:rsidR="301D270D">
              <w:t xml:space="preserve"> </w:t>
            </w:r>
            <w:r w:rsidR="00204949">
              <w:t xml:space="preserve">section </w:t>
            </w:r>
            <w:r>
              <w:t xml:space="preserve">of the video twice. The first time, ask students just to watch. The second time, ask them to take notes to answer the questions. </w:t>
            </w:r>
          </w:p>
          <w:p w14:paraId="0A296E3F" w14:textId="090D7C26" w:rsidR="00176C97" w:rsidRPr="004371EC" w:rsidRDefault="00176C97" w:rsidP="000A5E3B">
            <w:pPr>
              <w:pStyle w:val="Tablebullets2"/>
            </w:pPr>
            <w:r w:rsidRPr="00155B1A">
              <w:t>Don</w:t>
            </w:r>
            <w:r w:rsidR="00921616">
              <w:t>’</w:t>
            </w:r>
            <w:r w:rsidRPr="00155B1A">
              <w:t xml:space="preserve">t assume students will naturally pick up essential skills. </w:t>
            </w:r>
            <w:r w:rsidR="004371EC">
              <w:t>Instead</w:t>
            </w:r>
            <w:r w:rsidRPr="004371EC">
              <w:t xml:space="preserve">, name and model them clearly. For example, introduce the key skills (active listening and using professional language) before students do </w:t>
            </w:r>
            <w:r w:rsidR="004371EC">
              <w:t xml:space="preserve">the related </w:t>
            </w:r>
            <w:r w:rsidRPr="004371EC">
              <w:t xml:space="preserve">activity. </w:t>
            </w:r>
          </w:p>
          <w:p w14:paraId="4EA9E3D6" w14:textId="4D9CE133" w:rsidR="004371EC" w:rsidRDefault="476EBE49" w:rsidP="001705B9">
            <w:pPr>
              <w:pStyle w:val="Tablebullets2"/>
            </w:pPr>
            <w:r>
              <w:t xml:space="preserve">Refer to </w:t>
            </w:r>
            <w:r w:rsidRPr="001705B9">
              <w:t>the</w:t>
            </w:r>
            <w:r>
              <w:t xml:space="preserve"> skills during and after the activity</w:t>
            </w:r>
            <w:r w:rsidR="0C547D28">
              <w:t xml:space="preserve"> </w:t>
            </w:r>
            <w:r>
              <w:t xml:space="preserve">and always link the skills to real workplace expectations. For example, say: </w:t>
            </w:r>
            <w:r w:rsidR="4D44FCF6">
              <w:t>“</w:t>
            </w:r>
            <w:r>
              <w:t>Next, we</w:t>
            </w:r>
            <w:r w:rsidR="00921616">
              <w:t>’</w:t>
            </w:r>
            <w:r>
              <w:t xml:space="preserve">re going to </w:t>
            </w:r>
            <w:r>
              <w:lastRenderedPageBreak/>
              <w:t>focus on how to raise a concern professionally, make sure to pay attention to the language used.</w:t>
            </w:r>
            <w:r w:rsidR="4D44FCF6">
              <w:t>”</w:t>
            </w:r>
            <w:r>
              <w:t xml:space="preserve"> </w:t>
            </w:r>
          </w:p>
          <w:p w14:paraId="72772992" w14:textId="10F5DDA0" w:rsidR="00176C97" w:rsidRPr="004371EC" w:rsidRDefault="00176C97" w:rsidP="000A5E3B">
            <w:pPr>
              <w:pStyle w:val="Tablebullets2"/>
            </w:pPr>
            <w:r w:rsidRPr="004371EC">
              <w:t>Highlight appropriate tips about how to improve performance, such as</w:t>
            </w:r>
            <w:r w:rsidR="004371EC">
              <w:t>:</w:t>
            </w:r>
            <w:r w:rsidRPr="004371EC">
              <w:t xml:space="preserve"> </w:t>
            </w:r>
            <w:r w:rsidR="00F46E66">
              <w:t>“</w:t>
            </w:r>
            <w:r w:rsidR="004371EC">
              <w:t>N</w:t>
            </w:r>
            <w:r w:rsidRPr="004371EC">
              <w:t>otice how the practitioner has described just the key points of his concern using professional language.</w:t>
            </w:r>
            <w:r w:rsidR="00F46E66">
              <w:t>”</w:t>
            </w:r>
            <w:r w:rsidRPr="004371EC">
              <w:t xml:space="preserve"> </w:t>
            </w:r>
          </w:p>
          <w:p w14:paraId="6082B934" w14:textId="5CBB5757" w:rsidR="00176C97" w:rsidRPr="00155B1A" w:rsidRDefault="00176C97" w:rsidP="000A5E3B">
            <w:pPr>
              <w:pStyle w:val="Tablebullets2"/>
            </w:pPr>
            <w:r w:rsidRPr="00155B1A">
              <w:t xml:space="preserve">Ask students following the assistant teacher pathway to watch and consider how similar skills are used when discussing pupil progress, behaviour or lesson support with a teacher. </w:t>
            </w:r>
          </w:p>
          <w:p w14:paraId="1A38778F" w14:textId="77777777" w:rsidR="004371EC" w:rsidRDefault="00176C97" w:rsidP="00EB2E1E">
            <w:pPr>
              <w:pStyle w:val="Tablebullets2"/>
            </w:pPr>
            <w:r w:rsidRPr="0055788F">
              <w:t xml:space="preserve">Ask students to work in pairs to answer the questions. </w:t>
            </w:r>
          </w:p>
          <w:p w14:paraId="3D38B561" w14:textId="77777777" w:rsidR="008327D5" w:rsidRDefault="004371EC" w:rsidP="000A5E3B">
            <w:pPr>
              <w:pStyle w:val="Tablebullets2"/>
            </w:pPr>
            <w:r>
              <w:t xml:space="preserve">Invite </w:t>
            </w:r>
            <w:r w:rsidR="00176C97" w:rsidRPr="004371EC">
              <w:t>whole-class feedback on each question on the worksheet</w:t>
            </w:r>
            <w:r>
              <w:t xml:space="preserve"> and a</w:t>
            </w:r>
            <w:r w:rsidR="00176C97" w:rsidRPr="004371EC">
              <w:t>ddress any misunderstandings.</w:t>
            </w:r>
          </w:p>
          <w:p w14:paraId="68668EE6" w14:textId="06A916DE" w:rsidR="00E13C92" w:rsidRPr="0016745C" w:rsidRDefault="00E13C92" w:rsidP="00E13C92">
            <w:pPr>
              <w:pStyle w:val="Tablebullets2"/>
            </w:pPr>
            <w:r w:rsidRPr="00251B62">
              <w:t xml:space="preserve">For question </w:t>
            </w:r>
            <w:r>
              <w:t>10</w:t>
            </w:r>
            <w:r w:rsidRPr="00251B62">
              <w:t>,</w:t>
            </w:r>
            <w:r>
              <w:t xml:space="preserve"> explain</w:t>
            </w:r>
            <w:r w:rsidRPr="00E13C92">
              <w:t xml:space="preserve"> that </w:t>
            </w:r>
            <w:r>
              <w:t>s</w:t>
            </w:r>
            <w:r w:rsidRPr="00E13C92">
              <w:t xml:space="preserve">afeguarding concerns </w:t>
            </w:r>
            <w:r>
              <w:t>must</w:t>
            </w:r>
            <w:r w:rsidRPr="00E13C92">
              <w:t xml:space="preserve"> be raised directly with </w:t>
            </w:r>
            <w:r>
              <w:t>the</w:t>
            </w:r>
            <w:r w:rsidRPr="00E13C92">
              <w:t xml:space="preserve"> </w:t>
            </w:r>
            <w:r>
              <w:t>designated safeguarding lead (</w:t>
            </w:r>
            <w:r w:rsidRPr="00E13C92">
              <w:t>DSL</w:t>
            </w:r>
            <w:r>
              <w:t xml:space="preserve">). However, if the DSL is off-site, </w:t>
            </w:r>
            <w:r w:rsidRPr="00E13C92">
              <w:t xml:space="preserve">the supervisor could also discuss the situation with the deputy DSL. </w:t>
            </w:r>
          </w:p>
        </w:tc>
      </w:tr>
      <w:tr w:rsidR="008327D5" w:rsidRPr="0016745C" w14:paraId="733178CF" w14:textId="77777777" w:rsidTr="69EDB1EB">
        <w:tc>
          <w:tcPr>
            <w:tcW w:w="2089" w:type="dxa"/>
          </w:tcPr>
          <w:p w14:paraId="41950750" w14:textId="77777777" w:rsidR="00176C97" w:rsidRPr="00155B1A" w:rsidRDefault="00176C97" w:rsidP="000A5E3B">
            <w:pPr>
              <w:pStyle w:val="Tablehead2"/>
            </w:pPr>
            <w:r w:rsidRPr="00EB2E1E">
              <w:lastRenderedPageBreak/>
              <w:t>Activity 4: Reflection</w:t>
            </w:r>
            <w:r w:rsidRPr="00155B1A">
              <w:t xml:space="preserve"> on video</w:t>
            </w:r>
          </w:p>
          <w:p w14:paraId="3D5E7F3C" w14:textId="77777777" w:rsidR="008327D5" w:rsidRPr="0016745C" w:rsidRDefault="008327D5" w:rsidP="008327D5">
            <w:pPr>
              <w:pStyle w:val="Tablesubhead2"/>
            </w:pPr>
            <w:r w:rsidRPr="0016745C">
              <w:t xml:space="preserve">Suggested time: </w:t>
            </w:r>
          </w:p>
          <w:p w14:paraId="6D43E414" w14:textId="2344CA07" w:rsidR="008327D5" w:rsidRPr="0016745C" w:rsidRDefault="00176C97" w:rsidP="008327D5">
            <w:pPr>
              <w:pStyle w:val="Tablebody2"/>
            </w:pPr>
            <w:r>
              <w:t>10</w:t>
            </w:r>
            <w:r w:rsidR="008327D5" w:rsidRPr="0016745C">
              <w:t xml:space="preserve"> minutes</w:t>
            </w:r>
          </w:p>
          <w:p w14:paraId="3F160CD4" w14:textId="77777777" w:rsidR="008327D5" w:rsidRDefault="008327D5" w:rsidP="008327D5">
            <w:pPr>
              <w:pStyle w:val="Tablesubhead2"/>
            </w:pPr>
            <w:r w:rsidRPr="0016745C">
              <w:t xml:space="preserve">Resources: </w:t>
            </w:r>
          </w:p>
          <w:p w14:paraId="5CF20A4C" w14:textId="07B2D048" w:rsidR="00176C97" w:rsidRPr="00176C97" w:rsidRDefault="00176C97" w:rsidP="00176C97">
            <w:pPr>
              <w:pStyle w:val="Tablebullets2"/>
            </w:pPr>
            <w:r w:rsidRPr="00176C97">
              <w:t>Video</w:t>
            </w:r>
            <w:r w:rsidR="007B0B78">
              <w:t>:</w:t>
            </w:r>
            <w:r w:rsidR="00C260FC">
              <w:t xml:space="preserve"> </w:t>
            </w:r>
            <w:r w:rsidR="001C437D">
              <w:br/>
            </w:r>
            <w:r w:rsidR="00C260FC">
              <w:t>Preparing for a professional discussion</w:t>
            </w:r>
          </w:p>
          <w:p w14:paraId="4C81E36B" w14:textId="75051BD0" w:rsidR="00176C97" w:rsidRPr="00176C97" w:rsidRDefault="00176C97" w:rsidP="00176C97">
            <w:pPr>
              <w:pStyle w:val="Tablebullets2"/>
            </w:pPr>
            <w:r w:rsidRPr="00176C97">
              <w:t>Worksheet 1</w:t>
            </w:r>
            <w:r w:rsidR="00155B1A">
              <w:t>: Video handout</w:t>
            </w:r>
          </w:p>
          <w:p w14:paraId="2DFE6999" w14:textId="1D59D1F2" w:rsidR="00176C97" w:rsidRPr="00176C97" w:rsidRDefault="00176C97" w:rsidP="00176C97">
            <w:pPr>
              <w:pStyle w:val="Tablebullets2"/>
            </w:pPr>
            <w:r w:rsidRPr="00176C97">
              <w:t xml:space="preserve">Worksheet </w:t>
            </w:r>
            <w:r w:rsidR="00136A1B">
              <w:t>1</w:t>
            </w:r>
            <w:r w:rsidRPr="00176C97">
              <w:t xml:space="preserve">: </w:t>
            </w:r>
            <w:r w:rsidR="007651DE">
              <w:t xml:space="preserve">Video handout </w:t>
            </w:r>
            <w:r w:rsidRPr="00176C97">
              <w:t>answers</w:t>
            </w:r>
          </w:p>
          <w:p w14:paraId="0BBCD995" w14:textId="77777777" w:rsidR="00B45FED" w:rsidRDefault="00176C97" w:rsidP="00176C97">
            <w:pPr>
              <w:pStyle w:val="Tablebullets2"/>
            </w:pPr>
            <w:r w:rsidRPr="00176C97">
              <w:t xml:space="preserve">For the </w:t>
            </w:r>
            <w:r w:rsidR="0083468B">
              <w:t xml:space="preserve">lucky dip </w:t>
            </w:r>
            <w:r w:rsidRPr="00176C97">
              <w:t>game: each skill written on a small piece of paper and folded</w:t>
            </w:r>
          </w:p>
          <w:p w14:paraId="2476EACD" w14:textId="203BB06C" w:rsidR="008327D5" w:rsidRPr="0016745C" w:rsidRDefault="00B45FED" w:rsidP="00176C97">
            <w:pPr>
              <w:pStyle w:val="Tablebullets2"/>
            </w:pPr>
            <w:r>
              <w:t>A</w:t>
            </w:r>
            <w:r w:rsidR="00176C97" w:rsidRPr="00176C97">
              <w:t xml:space="preserve"> container</w:t>
            </w:r>
          </w:p>
        </w:tc>
        <w:tc>
          <w:tcPr>
            <w:tcW w:w="6927" w:type="dxa"/>
          </w:tcPr>
          <w:p w14:paraId="383833FF" w14:textId="2CEBEA9D" w:rsidR="00176C97" w:rsidRPr="00EB2E1E" w:rsidRDefault="00176C97" w:rsidP="000A5E3B">
            <w:pPr>
              <w:pStyle w:val="Tablebullets2"/>
            </w:pPr>
            <w:r w:rsidRPr="00EB2E1E">
              <w:t xml:space="preserve">Play the final </w:t>
            </w:r>
            <w:r w:rsidR="00204949">
              <w:t>section</w:t>
            </w:r>
            <w:r w:rsidR="00204949" w:rsidRPr="00EB2E1E">
              <w:t xml:space="preserve"> </w:t>
            </w:r>
            <w:r w:rsidRPr="00EB2E1E">
              <w:t xml:space="preserve">of the video. </w:t>
            </w:r>
          </w:p>
          <w:p w14:paraId="5F2F9DC5" w14:textId="77777777" w:rsidR="00176C97" w:rsidRPr="00155B1A" w:rsidRDefault="00176C97" w:rsidP="000A5E3B">
            <w:pPr>
              <w:pStyle w:val="Tablebullets2"/>
            </w:pPr>
            <w:r w:rsidRPr="00155B1A">
              <w:t xml:space="preserve">Ask students to work in pairs to answer the questions. </w:t>
            </w:r>
          </w:p>
          <w:p w14:paraId="40C46A21" w14:textId="77777777" w:rsidR="00176C97" w:rsidRPr="0055788F" w:rsidRDefault="00176C97" w:rsidP="000A5E3B">
            <w:pPr>
              <w:pStyle w:val="Tablebullets2"/>
            </w:pPr>
            <w:r w:rsidRPr="0055788F">
              <w:t xml:space="preserve">Then facilitate a whole-class discussion about each of the questions on the worksheet. </w:t>
            </w:r>
          </w:p>
          <w:p w14:paraId="4A284C7A" w14:textId="71945888" w:rsidR="00176C97" w:rsidRPr="00225812" w:rsidRDefault="00176C97" w:rsidP="000A5E3B">
            <w:pPr>
              <w:pStyle w:val="Tablebullets2"/>
            </w:pPr>
            <w:r w:rsidRPr="00251B62">
              <w:t>For question</w:t>
            </w:r>
            <w:r w:rsidR="00B45FED">
              <w:t xml:space="preserve"> 14</w:t>
            </w:r>
            <w:r w:rsidRPr="00251B62">
              <w:t xml:space="preserve">, </w:t>
            </w:r>
            <w:r w:rsidRPr="006951FF">
              <w:t>establish that the essential skills are active listening, positive body language, empathy, professional communication, confidentiality and professional boundaries, critical thinking and emotional intelligence. Ask students to evaluate how well each skill w</w:t>
            </w:r>
            <w:r w:rsidRPr="00225812">
              <w:t xml:space="preserve">as demonstrated in the video. </w:t>
            </w:r>
          </w:p>
          <w:p w14:paraId="070AD205" w14:textId="77777777" w:rsidR="00176C97" w:rsidRPr="00225812" w:rsidRDefault="00176C97" w:rsidP="000A5E3B">
            <w:pPr>
              <w:pStyle w:val="Tablebullets2"/>
            </w:pPr>
            <w:r w:rsidRPr="00225812">
              <w:t xml:space="preserve">For the final question, encourage students to offer peer feedback and link their answers to specific skills. Guide the pairs to consider their personal strengths and development areas. </w:t>
            </w:r>
          </w:p>
          <w:p w14:paraId="4527BA4C" w14:textId="0E5E1418" w:rsidR="00176C97" w:rsidRPr="007651DE" w:rsidRDefault="00176C97" w:rsidP="000A5E3B">
            <w:pPr>
              <w:pStyle w:val="Tablebullets2"/>
            </w:pPr>
            <w:r w:rsidRPr="00225812">
              <w:t xml:space="preserve">Give students Worksheet </w:t>
            </w:r>
            <w:r w:rsidR="00136A1B">
              <w:t>1</w:t>
            </w:r>
            <w:r w:rsidR="007651DE">
              <w:t xml:space="preserve">: Video handout </w:t>
            </w:r>
            <w:r w:rsidRPr="007651DE">
              <w:t>answers. Students can check their notes and add more detail to their own answers if necessary.</w:t>
            </w:r>
          </w:p>
          <w:p w14:paraId="2022BD18" w14:textId="3AFB3C75" w:rsidR="00176C97" w:rsidRPr="007651DE" w:rsidRDefault="00176C97" w:rsidP="000A5E3B">
            <w:pPr>
              <w:pStyle w:val="Tablebullets2"/>
            </w:pPr>
            <w:r w:rsidRPr="007651DE">
              <w:t>To further link theory to practice, ask students to use Gibbs</w:t>
            </w:r>
            <w:r w:rsidR="00E9231D">
              <w:t>’</w:t>
            </w:r>
            <w:r w:rsidRPr="007651DE">
              <w:t xml:space="preserve"> reflective cycle to reflect on a time when they have used these skills in their own practice. </w:t>
            </w:r>
          </w:p>
          <w:p w14:paraId="011A90CB" w14:textId="13F8E16A" w:rsidR="008327D5" w:rsidRPr="0016745C" w:rsidRDefault="00176C97" w:rsidP="000A5E3B">
            <w:pPr>
              <w:pStyle w:val="Tablebullets2"/>
            </w:pPr>
            <w:r w:rsidRPr="007651DE">
              <w:t xml:space="preserve">If </w:t>
            </w:r>
            <w:r w:rsidR="0083468B">
              <w:t xml:space="preserve">there is </w:t>
            </w:r>
            <w:r w:rsidRPr="0083468B">
              <w:t>time, play a lucky dip game to reinforce students</w:t>
            </w:r>
            <w:r w:rsidR="00921616">
              <w:t>’</w:t>
            </w:r>
            <w:r w:rsidRPr="0083468B">
              <w:t xml:space="preserve"> learning and recall of the skills required for a successful professional discussion. Students take turns to select one piece of paper and demonstrate the skill or recall how the skill may be demonstrated. (This can be conducted in small groups to aid confidence.)</w:t>
            </w:r>
          </w:p>
        </w:tc>
      </w:tr>
      <w:tr w:rsidR="00176C97" w:rsidRPr="0016745C" w14:paraId="365A332B" w14:textId="77777777" w:rsidTr="69EDB1EB">
        <w:tc>
          <w:tcPr>
            <w:tcW w:w="2089" w:type="dxa"/>
          </w:tcPr>
          <w:p w14:paraId="497A7C2C" w14:textId="17641149" w:rsidR="00176C97" w:rsidRDefault="00176C97" w:rsidP="0095210F">
            <w:pPr>
              <w:pStyle w:val="Tablehead2"/>
              <w:keepNext/>
            </w:pPr>
            <w:r>
              <w:lastRenderedPageBreak/>
              <w:t xml:space="preserve">Activity 5: </w:t>
            </w:r>
            <w:r w:rsidR="0095210F">
              <w:br/>
            </w:r>
            <w:r>
              <w:t>Role play</w:t>
            </w:r>
          </w:p>
          <w:p w14:paraId="4A4DF501" w14:textId="4B9CFC7A" w:rsidR="005430A3" w:rsidRPr="005430A3" w:rsidRDefault="00176C97" w:rsidP="0095210F">
            <w:pPr>
              <w:pStyle w:val="Tablesubhead2"/>
              <w:keepNext/>
              <w:spacing w:line="240" w:lineRule="auto"/>
            </w:pPr>
            <w:r w:rsidRPr="02E0B18A">
              <w:t>Suggested time:</w:t>
            </w:r>
          </w:p>
          <w:p w14:paraId="5BF4AF1C" w14:textId="5D87D476" w:rsidR="005430A3" w:rsidRDefault="00176C97" w:rsidP="0095210F">
            <w:pPr>
              <w:pStyle w:val="Tablebody2"/>
              <w:keepNext/>
            </w:pPr>
            <w:r w:rsidRPr="02E0B18A">
              <w:t xml:space="preserve">30 minutes </w:t>
            </w:r>
          </w:p>
          <w:p w14:paraId="1A0722D7" w14:textId="7C1C123D" w:rsidR="00176C97" w:rsidRDefault="00176C97" w:rsidP="0095210F">
            <w:pPr>
              <w:pStyle w:val="Tablesubhead2"/>
              <w:keepNext/>
              <w:spacing w:line="240" w:lineRule="auto"/>
            </w:pPr>
            <w:r>
              <w:t>Resources:</w:t>
            </w:r>
          </w:p>
          <w:p w14:paraId="1ED052C5" w14:textId="0312098A" w:rsidR="00176C97" w:rsidRPr="00693D56" w:rsidRDefault="00176C97" w:rsidP="0095210F">
            <w:pPr>
              <w:pStyle w:val="Tablebullets2"/>
              <w:keepNext/>
              <w:spacing w:line="240" w:lineRule="auto"/>
            </w:pPr>
            <w:r>
              <w:t xml:space="preserve">Worksheet </w:t>
            </w:r>
            <w:r w:rsidR="00136A1B">
              <w:t>2</w:t>
            </w:r>
            <w:r>
              <w:t>: Conversation cards</w:t>
            </w:r>
          </w:p>
          <w:p w14:paraId="159F5678" w14:textId="5BBA9D5F" w:rsidR="00176C97" w:rsidRDefault="00176C97" w:rsidP="00DE3C58">
            <w:pPr>
              <w:pStyle w:val="Tablebullets2"/>
            </w:pPr>
            <w:r w:rsidRPr="00DE3C58">
              <w:t>Worksheet</w:t>
            </w:r>
            <w:r>
              <w:t xml:space="preserve"> </w:t>
            </w:r>
            <w:r w:rsidR="00136A1B">
              <w:t>3</w:t>
            </w:r>
            <w:r>
              <w:t>: Role</w:t>
            </w:r>
            <w:r w:rsidR="0B68F46D">
              <w:t xml:space="preserve"> </w:t>
            </w:r>
            <w:r>
              <w:t>play feedback</w:t>
            </w:r>
          </w:p>
          <w:p w14:paraId="05415827" w14:textId="6CE2DB52" w:rsidR="00BF5BD0" w:rsidRPr="0016745C" w:rsidRDefault="00BF5BD0" w:rsidP="000A5E3B">
            <w:pPr>
              <w:pStyle w:val="Tablebullets2"/>
            </w:pPr>
            <w:r>
              <w:t>Timer</w:t>
            </w:r>
          </w:p>
        </w:tc>
        <w:tc>
          <w:tcPr>
            <w:tcW w:w="6927" w:type="dxa"/>
          </w:tcPr>
          <w:p w14:paraId="7A3A6A8D" w14:textId="6850099B" w:rsidR="00176C97" w:rsidRPr="004E289F" w:rsidRDefault="00176C97" w:rsidP="000A5E3B">
            <w:pPr>
              <w:pStyle w:val="Tablebullets2"/>
            </w:pPr>
            <w:r w:rsidRPr="004E289F">
              <w:t>Before students begin the role</w:t>
            </w:r>
            <w:r w:rsidR="007D4962">
              <w:t xml:space="preserve"> </w:t>
            </w:r>
            <w:r w:rsidRPr="004E289F">
              <w:t xml:space="preserve">play activity, give them Worksheet </w:t>
            </w:r>
            <w:r w:rsidR="00136A1B">
              <w:t>2</w:t>
            </w:r>
            <w:r w:rsidR="007651DE">
              <w:t>: Conversation cards</w:t>
            </w:r>
            <w:r w:rsidRPr="004E289F">
              <w:t xml:space="preserve"> and</w:t>
            </w:r>
            <w:r w:rsidR="004E289F">
              <w:t xml:space="preserve"> </w:t>
            </w:r>
            <w:r w:rsidRPr="004E289F">
              <w:t>review some of the sentence starters. Model effective practice</w:t>
            </w:r>
            <w:r w:rsidR="0083468B">
              <w:t>,</w:t>
            </w:r>
            <w:r w:rsidRPr="004E289F">
              <w:t xml:space="preserve"> as students need to see and hear what good looks like. As you do so, </w:t>
            </w:r>
            <w:r w:rsidR="00D336C0">
              <w:t>‘</w:t>
            </w:r>
            <w:r w:rsidRPr="004E289F">
              <w:t>think aloud</w:t>
            </w:r>
            <w:r w:rsidR="00D336C0">
              <w:t>’</w:t>
            </w:r>
            <w:r w:rsidR="00D336C0" w:rsidRPr="004E289F">
              <w:t xml:space="preserve"> </w:t>
            </w:r>
            <w:r w:rsidRPr="004E289F">
              <w:t xml:space="preserve">to explain why something is effective, e.g. </w:t>
            </w:r>
            <w:r w:rsidR="00505EB4">
              <w:t>“</w:t>
            </w:r>
            <w:r w:rsidRPr="004E289F">
              <w:t>I</w:t>
            </w:r>
            <w:r w:rsidR="00921616">
              <w:t>’</w:t>
            </w:r>
            <w:r w:rsidRPr="004E289F">
              <w:t>m asking an open question here so I can gather more information rather than making assumptions.</w:t>
            </w:r>
            <w:r w:rsidR="00505EB4">
              <w:t>”</w:t>
            </w:r>
          </w:p>
          <w:p w14:paraId="2E168C33" w14:textId="626BE4C1" w:rsidR="00176C97" w:rsidRPr="004E289F" w:rsidRDefault="00176C97" w:rsidP="0095210F">
            <w:pPr>
              <w:pStyle w:val="Tablebullets2"/>
              <w:keepNext/>
              <w:ind w:left="357" w:hanging="357"/>
            </w:pPr>
            <w:r w:rsidRPr="004E289F">
              <w:t xml:space="preserve">For students who need further support, scaffold their learning by building a conversation together and writing it on the board. Give students one of the following scenarios: </w:t>
            </w:r>
          </w:p>
          <w:p w14:paraId="320D4670" w14:textId="4DEC4D5D" w:rsidR="00176C97" w:rsidRPr="004E289F" w:rsidRDefault="00176C97" w:rsidP="007D4962">
            <w:pPr>
              <w:pStyle w:val="Tablebullets2"/>
              <w:numPr>
                <w:ilvl w:val="1"/>
                <w:numId w:val="9"/>
              </w:numPr>
            </w:pPr>
            <w:r w:rsidRPr="004E289F">
              <w:t xml:space="preserve">In the role of an early </w:t>
            </w:r>
            <w:proofErr w:type="gramStart"/>
            <w:r w:rsidRPr="004E289F">
              <w:t>years</w:t>
            </w:r>
            <w:proofErr w:type="gramEnd"/>
            <w:r w:rsidRPr="004E289F">
              <w:t xml:space="preserve"> practitioner, raise a safeguarding concern with your supervisor </w:t>
            </w:r>
            <w:r w:rsidR="0083468B">
              <w:t>about</w:t>
            </w:r>
            <w:r w:rsidR="0083468B" w:rsidRPr="004E289F">
              <w:t xml:space="preserve"> </w:t>
            </w:r>
            <w:r w:rsidRPr="004E289F">
              <w:t>changes in a child</w:t>
            </w:r>
            <w:r w:rsidR="00921616">
              <w:t>’</w:t>
            </w:r>
            <w:r w:rsidRPr="004E289F">
              <w:t xml:space="preserve">s behaviour. </w:t>
            </w:r>
          </w:p>
          <w:p w14:paraId="4253FC39" w14:textId="37806D7C" w:rsidR="00176C97" w:rsidRPr="004E289F" w:rsidRDefault="00176C97" w:rsidP="007D4962">
            <w:pPr>
              <w:pStyle w:val="Tablebullets2"/>
              <w:numPr>
                <w:ilvl w:val="1"/>
                <w:numId w:val="9"/>
              </w:numPr>
            </w:pPr>
            <w:r w:rsidRPr="004E289F">
              <w:t xml:space="preserve">In the role of a teaching assistant, discuss with the class teacher your concerns about a </w:t>
            </w:r>
            <w:r w:rsidR="001836BE">
              <w:t>student</w:t>
            </w:r>
            <w:r w:rsidR="001836BE" w:rsidRPr="004E289F">
              <w:t xml:space="preserve"> </w:t>
            </w:r>
            <w:r w:rsidRPr="004E289F">
              <w:t xml:space="preserve">who </w:t>
            </w:r>
            <w:r w:rsidR="0083468B">
              <w:t xml:space="preserve">seems not to be </w:t>
            </w:r>
            <w:r w:rsidRPr="004E289F">
              <w:t>engag</w:t>
            </w:r>
            <w:r w:rsidR="0083468B">
              <w:t>ing</w:t>
            </w:r>
            <w:r w:rsidRPr="004E289F">
              <w:t xml:space="preserve"> in lessons. </w:t>
            </w:r>
          </w:p>
          <w:p w14:paraId="2AFFDFC4" w14:textId="6D961332" w:rsidR="00176C97" w:rsidRPr="004E289F" w:rsidRDefault="00176C97" w:rsidP="0045492F">
            <w:pPr>
              <w:pStyle w:val="Tablebullets2"/>
            </w:pPr>
            <w:r w:rsidRPr="004E289F">
              <w:t xml:space="preserve">Start to build the conversation by asking: </w:t>
            </w:r>
            <w:r w:rsidR="00505EB4">
              <w:t>“</w:t>
            </w:r>
            <w:r w:rsidRPr="004E289F">
              <w:t>How might you professionally raise a concern?</w:t>
            </w:r>
            <w:r w:rsidR="00505EB4">
              <w:t>”</w:t>
            </w:r>
            <w:r w:rsidRPr="004E289F">
              <w:t xml:space="preserve"> Elicit their ideas and together write an effective opening line on the board. Then continue by asking: </w:t>
            </w:r>
            <w:r w:rsidR="00505EB4">
              <w:t>“</w:t>
            </w:r>
            <w:r w:rsidRPr="004E289F">
              <w:t>How could a supervisor/class teacher respond to encourage further discussion?</w:t>
            </w:r>
            <w:r w:rsidR="00505EB4">
              <w:t>”</w:t>
            </w:r>
            <w:r w:rsidRPr="004E289F">
              <w:t xml:space="preserve"> </w:t>
            </w:r>
          </w:p>
          <w:p w14:paraId="1B1C1F6C" w14:textId="38EC989D" w:rsidR="00BF5BD0" w:rsidRDefault="00176C97" w:rsidP="00EB2E1E">
            <w:pPr>
              <w:pStyle w:val="Tablebullets2"/>
            </w:pPr>
            <w:r w:rsidRPr="004E289F">
              <w:t xml:space="preserve">Give students Worksheet </w:t>
            </w:r>
            <w:r w:rsidR="00136A1B">
              <w:t>3</w:t>
            </w:r>
            <w:r w:rsidR="007651DE">
              <w:t>: Role</w:t>
            </w:r>
            <w:r w:rsidR="007D4962">
              <w:t xml:space="preserve"> </w:t>
            </w:r>
            <w:r w:rsidR="007651DE">
              <w:t>play feedback</w:t>
            </w:r>
            <w:r w:rsidRPr="004E289F">
              <w:t xml:space="preserve">. </w:t>
            </w:r>
          </w:p>
          <w:p w14:paraId="35381980" w14:textId="09C0F487" w:rsidR="00176C97" w:rsidRPr="004E289F" w:rsidRDefault="650CC44E" w:rsidP="001705B9">
            <w:pPr>
              <w:pStyle w:val="Tablebullets2"/>
            </w:pPr>
            <w:r>
              <w:t xml:space="preserve">Invite </w:t>
            </w:r>
            <w:r w:rsidR="4247147E">
              <w:t xml:space="preserve">them </w:t>
            </w:r>
            <w:r>
              <w:t xml:space="preserve">to work in groups of three to role play a professional discussion. Students should take the parts of </w:t>
            </w:r>
            <w:r w:rsidR="4247147E">
              <w:t xml:space="preserve">either </w:t>
            </w:r>
            <w:r>
              <w:t>supervisor, practitioner and observer</w:t>
            </w:r>
            <w:r w:rsidR="4247147E">
              <w:t>,</w:t>
            </w:r>
            <w:r>
              <w:t xml:space="preserve"> </w:t>
            </w:r>
            <w:r w:rsidRPr="001705B9">
              <w:t>or</w:t>
            </w:r>
            <w:r>
              <w:t xml:space="preserve"> teacher, teaching assistant and observer. The discussion can be focused on a topic of the students</w:t>
            </w:r>
            <w:r w:rsidR="00921616">
              <w:t>’</w:t>
            </w:r>
            <w:r>
              <w:t xml:space="preserve"> choosing but they need to be able to demonstrate their use of professional language and their essential skills. (There are suggestions for topics on the </w:t>
            </w:r>
            <w:proofErr w:type="gramStart"/>
            <w:r>
              <w:t>worksheet</w:t>
            </w:r>
            <w:proofErr w:type="gramEnd"/>
            <w:r>
              <w:t xml:space="preserve"> but students may use their own ideas.) The observer should use Worksheet </w:t>
            </w:r>
            <w:r w:rsidR="00136A1B">
              <w:t>3</w:t>
            </w:r>
            <w:r w:rsidR="52506001">
              <w:t>: Role play feedback</w:t>
            </w:r>
            <w:r>
              <w:t xml:space="preserve"> to take notes during the discussion and then offer professional feedback at the end of the discussion. Each student should take a turn in each role. Use a timer to ensure the professional discussions are kept brief. </w:t>
            </w:r>
          </w:p>
          <w:p w14:paraId="44371F4A" w14:textId="712BCB05" w:rsidR="00176C97" w:rsidRPr="004E289F" w:rsidRDefault="00176C97" w:rsidP="000A5E3B">
            <w:pPr>
              <w:pStyle w:val="Tablebullets2"/>
            </w:pPr>
            <w:r w:rsidRPr="004E289F">
              <w:t>Circulate around the groups to assess students</w:t>
            </w:r>
            <w:r w:rsidR="00921616">
              <w:t>’</w:t>
            </w:r>
            <w:r w:rsidRPr="004E289F">
              <w:t xml:space="preserve"> understanding of</w:t>
            </w:r>
            <w:r w:rsidR="004E289F">
              <w:t xml:space="preserve"> </w:t>
            </w:r>
            <w:r w:rsidRPr="004E289F">
              <w:t>professional language and how to use it, and their strengths and weaknesses in demonstrating the essential skills.</w:t>
            </w:r>
          </w:p>
          <w:p w14:paraId="140431BF" w14:textId="7FAC7DDC" w:rsidR="007D3532" w:rsidRDefault="00176C97" w:rsidP="007D3532">
            <w:pPr>
              <w:pStyle w:val="Tablebullets2"/>
            </w:pPr>
            <w:r w:rsidRPr="004E289F">
              <w:t xml:space="preserve">Give targeted, actionable feedback. </w:t>
            </w:r>
            <w:r w:rsidR="00E7149E">
              <w:t>This</w:t>
            </w:r>
            <w:r w:rsidR="00E7149E" w:rsidRPr="004E289F">
              <w:t xml:space="preserve"> </w:t>
            </w:r>
            <w:r w:rsidRPr="004E289F">
              <w:t xml:space="preserve">should focus on how students communicate, not just what they say. To do this, be specific about strengths and next steps, and focus on one or two key improvements at a time. For example, say: </w:t>
            </w:r>
            <w:r w:rsidR="00505EB4">
              <w:t>“</w:t>
            </w:r>
            <w:r w:rsidRPr="004E289F">
              <w:t>You explained your concern clearly. Next time, try to include more specific examples to support your point.</w:t>
            </w:r>
            <w:r w:rsidR="00505EB4">
              <w:t>”</w:t>
            </w:r>
          </w:p>
          <w:p w14:paraId="36DF7A0E" w14:textId="040178CA" w:rsidR="00176C97" w:rsidRPr="005A1C39" w:rsidRDefault="00176C97" w:rsidP="007D3532">
            <w:pPr>
              <w:pStyle w:val="Tablebullets2"/>
            </w:pPr>
            <w:r w:rsidRPr="005A1C39">
              <w:t>You may wish to</w:t>
            </w:r>
            <w:r w:rsidR="007D4962">
              <w:t xml:space="preserve"> </w:t>
            </w:r>
            <w:r w:rsidRPr="005A1C39">
              <w:t xml:space="preserve">do further role plays to strengthen students’ essential skills and </w:t>
            </w:r>
            <w:r w:rsidR="004B54A7">
              <w:t xml:space="preserve">to </w:t>
            </w:r>
            <w:r w:rsidRPr="005A1C39">
              <w:t>build confidence.</w:t>
            </w:r>
          </w:p>
        </w:tc>
      </w:tr>
      <w:tr w:rsidR="008327D5" w:rsidRPr="0016745C" w14:paraId="34E6B5C1" w14:textId="77777777" w:rsidTr="69EDB1EB">
        <w:tc>
          <w:tcPr>
            <w:tcW w:w="2089" w:type="dxa"/>
          </w:tcPr>
          <w:p w14:paraId="17BC5515" w14:textId="77777777" w:rsidR="008327D5" w:rsidRPr="00EB2E1E" w:rsidRDefault="008327D5" w:rsidP="0095210F">
            <w:pPr>
              <w:pStyle w:val="Tablehead2"/>
              <w:keepNext/>
            </w:pPr>
            <w:r w:rsidRPr="00EB2E1E">
              <w:lastRenderedPageBreak/>
              <w:t>Plenary</w:t>
            </w:r>
          </w:p>
          <w:p w14:paraId="2F18B323" w14:textId="77777777" w:rsidR="008327D5" w:rsidRPr="0016745C" w:rsidRDefault="008327D5" w:rsidP="0095210F">
            <w:pPr>
              <w:pStyle w:val="Tablesubhead2"/>
              <w:keepNext/>
              <w:spacing w:line="240" w:lineRule="auto"/>
            </w:pPr>
            <w:r w:rsidRPr="0016745C">
              <w:t xml:space="preserve">Suggested time: </w:t>
            </w:r>
          </w:p>
          <w:p w14:paraId="619D1B82" w14:textId="6072CE1D" w:rsidR="008327D5" w:rsidRPr="0016745C" w:rsidRDefault="00176C97" w:rsidP="0095210F">
            <w:pPr>
              <w:pStyle w:val="Tablebody2"/>
              <w:keepNext/>
            </w:pPr>
            <w:r>
              <w:t>10</w:t>
            </w:r>
            <w:r w:rsidR="008327D5">
              <w:t xml:space="preserve"> minutes</w:t>
            </w:r>
          </w:p>
          <w:p w14:paraId="6335233D" w14:textId="77777777" w:rsidR="008327D5" w:rsidRPr="0016745C" w:rsidRDefault="008327D5" w:rsidP="0095210F">
            <w:pPr>
              <w:pStyle w:val="Tablesubhead2"/>
              <w:keepNext/>
              <w:spacing w:line="240" w:lineRule="auto"/>
            </w:pPr>
            <w:r w:rsidRPr="0016745C">
              <w:t xml:space="preserve">Resources: </w:t>
            </w:r>
          </w:p>
          <w:p w14:paraId="4BF49ED3" w14:textId="0A70E3E3" w:rsidR="008327D5" w:rsidRPr="0016745C" w:rsidRDefault="00EB2E1E" w:rsidP="0095210F">
            <w:pPr>
              <w:pStyle w:val="Tablebullets2"/>
              <w:keepNext/>
              <w:numPr>
                <w:ilvl w:val="0"/>
                <w:numId w:val="0"/>
              </w:numPr>
              <w:spacing w:line="240" w:lineRule="auto"/>
            </w:pPr>
            <w:r>
              <w:t>None</w:t>
            </w:r>
          </w:p>
        </w:tc>
        <w:tc>
          <w:tcPr>
            <w:tcW w:w="6927" w:type="dxa"/>
          </w:tcPr>
          <w:p w14:paraId="571CDD53" w14:textId="1EA3FE93" w:rsidR="00176C97" w:rsidRPr="005A1C39" w:rsidRDefault="00176C97" w:rsidP="000A5E3B">
            <w:pPr>
              <w:pStyle w:val="Tablebullets2"/>
            </w:pPr>
            <w:r w:rsidRPr="00EB2E1E">
              <w:t xml:space="preserve">Bring the class back together. Invite </w:t>
            </w:r>
            <w:r w:rsidR="005A1C39">
              <w:t xml:space="preserve">students </w:t>
            </w:r>
            <w:r w:rsidRPr="00EB2E1E">
              <w:t>to share their experience of the role plays</w:t>
            </w:r>
            <w:r w:rsidR="005A1C39">
              <w:t>:</w:t>
            </w:r>
            <w:r w:rsidRPr="00EB2E1E">
              <w:t xml:space="preserve"> </w:t>
            </w:r>
            <w:r w:rsidR="005A1C39">
              <w:t>w</w:t>
            </w:r>
            <w:r w:rsidRPr="00EB2E1E">
              <w:t>hat were their strength</w:t>
            </w:r>
            <w:r w:rsidR="005A1C39">
              <w:t>s? W</w:t>
            </w:r>
            <w:r w:rsidRPr="005A1C39">
              <w:t xml:space="preserve">hat were the areas they can improve upon? </w:t>
            </w:r>
          </w:p>
          <w:p w14:paraId="09639D7C" w14:textId="0A6C80D9" w:rsidR="00176C97" w:rsidRPr="005A1C39" w:rsidRDefault="00176C97" w:rsidP="000A5E3B">
            <w:pPr>
              <w:pStyle w:val="Tablebullets2"/>
            </w:pPr>
            <w:r w:rsidRPr="005A1C39">
              <w:t xml:space="preserve">Ask </w:t>
            </w:r>
            <w:r w:rsidR="005A1C39">
              <w:t>students</w:t>
            </w:r>
            <w:r w:rsidRPr="005A1C39">
              <w:t xml:space="preserve"> to reflect on the discussion they had at the beginning of the lesson, on what </w:t>
            </w:r>
            <w:r w:rsidR="005A1C39">
              <w:t xml:space="preserve">their </w:t>
            </w:r>
            <w:r w:rsidRPr="005A1C39">
              <w:t xml:space="preserve">initial thoughts or expectations about professional discussions were, and what they thought would be the biggest challenge of participating in them. Ask students, in pairs, to discuss if their ideas have changed. Elicit their ideas and add them to the notes you wrote on the board at the beginning of the lesson. </w:t>
            </w:r>
          </w:p>
          <w:p w14:paraId="027DF32D" w14:textId="28516EAE" w:rsidR="008327D5" w:rsidRPr="00176C97" w:rsidRDefault="00176C97" w:rsidP="000A5E3B">
            <w:pPr>
              <w:pStyle w:val="Tablebullets2"/>
            </w:pPr>
            <w:r w:rsidRPr="005A1C39">
              <w:t xml:space="preserve">Put students in groups. Ask them to consider how they can overcome the challenges of participating in professional discussions they identified. For example, students might have expressed </w:t>
            </w:r>
            <w:r w:rsidR="00505EB4">
              <w:t>“</w:t>
            </w:r>
            <w:r w:rsidRPr="005A1C39">
              <w:t>nervousness</w:t>
            </w:r>
            <w:r w:rsidR="00505EB4">
              <w:t>”</w:t>
            </w:r>
            <w:r w:rsidRPr="005A1C39">
              <w:t>. In this example, guide groups to consider a range of ways they can manage feelings or nervousness, from be</w:t>
            </w:r>
            <w:r w:rsidRPr="0055788F">
              <w:t xml:space="preserve">ing well-prepared to practising breathing and calming visualisation techniques.  </w:t>
            </w:r>
          </w:p>
        </w:tc>
      </w:tr>
      <w:tr w:rsidR="008327D5" w:rsidRPr="0016745C" w14:paraId="55364FB4" w14:textId="77777777" w:rsidTr="69EDB1EB">
        <w:tc>
          <w:tcPr>
            <w:tcW w:w="2089" w:type="dxa"/>
          </w:tcPr>
          <w:p w14:paraId="7116D7C0" w14:textId="71ED1B57" w:rsidR="008327D5" w:rsidRDefault="008327D5" w:rsidP="008327D5">
            <w:pPr>
              <w:pStyle w:val="Tablehead2"/>
            </w:pPr>
            <w:r w:rsidRPr="0016745C">
              <w:t>Follow-up/</w:t>
            </w:r>
            <w:r w:rsidR="001C437D">
              <w:br/>
            </w:r>
            <w:r w:rsidRPr="0016745C">
              <w:t>consolidation</w:t>
            </w:r>
          </w:p>
          <w:p w14:paraId="0B03BE99" w14:textId="5E38C54B" w:rsidR="005F36EB" w:rsidRPr="005430A3" w:rsidRDefault="005F36EB" w:rsidP="005430A3">
            <w:pPr>
              <w:pStyle w:val="Tablebody2"/>
            </w:pPr>
            <w:r w:rsidRPr="005F36EB">
              <w:t xml:space="preserve">(to be completed </w:t>
            </w:r>
            <w:r w:rsidRPr="005430A3">
              <w:t xml:space="preserve">outside of </w:t>
            </w:r>
            <w:r w:rsidR="007C14E9" w:rsidRPr="005430A3">
              <w:t>lesson</w:t>
            </w:r>
            <w:r w:rsidRPr="005430A3">
              <w:t>)</w:t>
            </w:r>
          </w:p>
          <w:p w14:paraId="287A9052" w14:textId="77777777" w:rsidR="008327D5" w:rsidRDefault="008327D5" w:rsidP="008327D5">
            <w:pPr>
              <w:pStyle w:val="Tablesubhead2"/>
            </w:pPr>
            <w:r w:rsidRPr="0016745C">
              <w:t xml:space="preserve">Suggested time: </w:t>
            </w:r>
          </w:p>
          <w:p w14:paraId="145FE0D8" w14:textId="666A2FEF" w:rsidR="008327D5" w:rsidRPr="0016745C" w:rsidRDefault="00176C97" w:rsidP="008327D5">
            <w:pPr>
              <w:pStyle w:val="Tablebody2"/>
            </w:pPr>
            <w:r>
              <w:t>40</w:t>
            </w:r>
            <w:r w:rsidR="008327D5" w:rsidRPr="0016745C">
              <w:t xml:space="preserve"> minutes</w:t>
            </w:r>
          </w:p>
          <w:p w14:paraId="6169451A" w14:textId="77777777" w:rsidR="008327D5" w:rsidRDefault="008327D5" w:rsidP="008327D5">
            <w:pPr>
              <w:pStyle w:val="Tablesubhead2"/>
            </w:pPr>
            <w:r w:rsidRPr="0016745C">
              <w:t xml:space="preserve">Resources: </w:t>
            </w:r>
          </w:p>
          <w:p w14:paraId="059C4C1C" w14:textId="254FC7A6" w:rsidR="00176C97" w:rsidRPr="00176C97" w:rsidRDefault="00176C97" w:rsidP="00176C97">
            <w:pPr>
              <w:pStyle w:val="Tablebullets2"/>
            </w:pPr>
            <w:r w:rsidRPr="00176C97">
              <w:t xml:space="preserve">Worksheet </w:t>
            </w:r>
            <w:r w:rsidR="00136A1B">
              <w:t>4</w:t>
            </w:r>
            <w:r w:rsidRPr="00176C97">
              <w:t>: Essential skills reflection</w:t>
            </w:r>
          </w:p>
          <w:p w14:paraId="58207CC7" w14:textId="3B393664" w:rsidR="00176C97" w:rsidRPr="00176C97" w:rsidRDefault="00176C97" w:rsidP="00176C97">
            <w:pPr>
              <w:pStyle w:val="Tablebullets2"/>
            </w:pPr>
            <w:r w:rsidRPr="00176C97">
              <w:t xml:space="preserve">Worksheet </w:t>
            </w:r>
            <w:r w:rsidR="00136A1B">
              <w:t>2</w:t>
            </w:r>
            <w:r w:rsidR="007651DE">
              <w:t>: Conversation cards</w:t>
            </w:r>
          </w:p>
          <w:p w14:paraId="11D76DA2" w14:textId="55E67827" w:rsidR="008327D5" w:rsidRPr="0016745C" w:rsidRDefault="008327D5" w:rsidP="00176C97">
            <w:pPr>
              <w:pStyle w:val="Tablebullets2"/>
              <w:numPr>
                <w:ilvl w:val="0"/>
                <w:numId w:val="0"/>
              </w:numPr>
              <w:ind w:left="368" w:hanging="307"/>
            </w:pPr>
          </w:p>
        </w:tc>
        <w:tc>
          <w:tcPr>
            <w:tcW w:w="6927" w:type="dxa"/>
          </w:tcPr>
          <w:p w14:paraId="59A3FADF" w14:textId="77777777" w:rsidR="00B45FED" w:rsidRDefault="00176C97" w:rsidP="000A5E3B">
            <w:pPr>
              <w:pStyle w:val="Tablebullets2"/>
            </w:pPr>
            <w:r w:rsidRPr="00EB2E1E">
              <w:t>Explain that stud</w:t>
            </w:r>
            <w:r w:rsidRPr="004371EC">
              <w:t xml:space="preserve">ents will have already started to develop many of the essential skills needed for successful professional discussions. </w:t>
            </w:r>
          </w:p>
          <w:p w14:paraId="5111F31B" w14:textId="1BF43BD0" w:rsidR="00B45FED" w:rsidRDefault="00176C97" w:rsidP="000A5E3B">
            <w:pPr>
              <w:pStyle w:val="Tablebullets2"/>
            </w:pPr>
            <w:r w:rsidRPr="004371EC">
              <w:t xml:space="preserve">Give students Worksheet </w:t>
            </w:r>
            <w:r w:rsidR="00136A1B">
              <w:t>4</w:t>
            </w:r>
            <w:r w:rsidR="007651DE">
              <w:t>: Essential skills reflection</w:t>
            </w:r>
            <w:r w:rsidRPr="004371EC">
              <w:t xml:space="preserve">. </w:t>
            </w:r>
          </w:p>
          <w:p w14:paraId="7D2105C2" w14:textId="0FC99865" w:rsidR="00176C97" w:rsidRPr="005A3248" w:rsidRDefault="00176C97" w:rsidP="000A5E3B">
            <w:pPr>
              <w:pStyle w:val="Tablebullets2"/>
            </w:pPr>
            <w:r w:rsidRPr="004371EC">
              <w:t>Ask them to complete it outside of the lesson. The worksheet asks them to reflect on when they have demonstrat</w:t>
            </w:r>
            <w:r w:rsidRPr="005A1C39">
              <w:t xml:space="preserve">ed the essential skills and how they will apply these in the future to make improvements. </w:t>
            </w:r>
          </w:p>
          <w:p w14:paraId="76E6EADE" w14:textId="46217385" w:rsidR="00176C97" w:rsidRPr="007651DE" w:rsidRDefault="00176C97" w:rsidP="000A5E3B">
            <w:pPr>
              <w:pStyle w:val="Tablebullets2"/>
            </w:pPr>
            <w:r w:rsidRPr="0055788F">
              <w:t xml:space="preserve">Ask students to look at Worksheet </w:t>
            </w:r>
            <w:r w:rsidR="00136A1B">
              <w:t>2</w:t>
            </w:r>
            <w:r w:rsidR="007651DE">
              <w:t>: Conversation cards</w:t>
            </w:r>
            <w:r w:rsidRPr="0055788F">
              <w:t xml:space="preserve"> again. Explain that they should keep this worksheet to refer to. Ask them to choose a topic and write three or four mini dialogue</w:t>
            </w:r>
            <w:r w:rsidRPr="007651DE">
              <w:t>s using the sentence starters provided, to further demonstrate their use of professional language and their essential skills</w:t>
            </w:r>
            <w:r w:rsidR="00EB2E1E" w:rsidRPr="007651DE">
              <w:t>.</w:t>
            </w:r>
          </w:p>
          <w:p w14:paraId="10959308" w14:textId="0E3AB43B" w:rsidR="008327D5" w:rsidRPr="0016745C" w:rsidRDefault="008327D5" w:rsidP="00176C97">
            <w:pPr>
              <w:pStyle w:val="Tablebullets2"/>
              <w:numPr>
                <w:ilvl w:val="0"/>
                <w:numId w:val="0"/>
              </w:numPr>
              <w:ind w:left="368"/>
            </w:pPr>
          </w:p>
        </w:tc>
      </w:tr>
    </w:tbl>
    <w:p w14:paraId="4AA5AB4C" w14:textId="77777777" w:rsidR="00BD0BF8" w:rsidRDefault="00BD0BF8" w:rsidP="003C57A9">
      <w:pPr>
        <w:pStyle w:val="Heading1"/>
        <w:sectPr w:rsidR="00BD0BF8" w:rsidSect="001453D7">
          <w:headerReference w:type="even" r:id="rId38"/>
          <w:headerReference w:type="default" r:id="rId39"/>
          <w:footerReference w:type="even" r:id="rId40"/>
          <w:footerReference w:type="default" r:id="rId41"/>
          <w:pgSz w:w="11906" w:h="16838"/>
          <w:pgMar w:top="1440" w:right="1440" w:bottom="2127" w:left="1440" w:header="708" w:footer="708" w:gutter="0"/>
          <w:cols w:space="708"/>
          <w:docGrid w:linePitch="360"/>
        </w:sectPr>
      </w:pPr>
    </w:p>
    <w:p w14:paraId="69C345F5" w14:textId="4DC5030F" w:rsidR="00BD0BF8" w:rsidRDefault="00BD0BF8" w:rsidP="008327D5"/>
    <w:p w14:paraId="782332FA" w14:textId="77777777" w:rsidR="001A741A" w:rsidRDefault="001A741A" w:rsidP="001A741A">
      <w:pPr>
        <w:pStyle w:val="Chapter"/>
      </w:pPr>
      <w:bookmarkStart w:id="38" w:name="_Toc233124585"/>
      <w:r>
        <w:t xml:space="preserve">Weblinks and </w:t>
      </w:r>
      <w:r w:rsidRPr="001A741A">
        <w:t>resources</w:t>
      </w:r>
      <w:bookmarkEnd w:id="38"/>
    </w:p>
    <w:p w14:paraId="79679B7A" w14:textId="77777777" w:rsidR="001A741A" w:rsidRDefault="001A741A" w:rsidP="001A741A">
      <w:r>
        <w:t>All weblinks and resources have been used in accordance with the owner Terms and Conditions and, where specified, permission has been granted by the owner.</w:t>
      </w:r>
    </w:p>
    <w:p w14:paraId="05E2D2F2" w14:textId="56933887" w:rsidR="001A741A" w:rsidRDefault="001A741A" w:rsidP="001A741A">
      <w:r>
        <w:t xml:space="preserve">Inclusion of weblinks or mention of external organisations within the teaching materials does not imply any affiliation </w:t>
      </w:r>
      <w:proofErr w:type="gramStart"/>
      <w:r>
        <w:t>with,</w:t>
      </w:r>
      <w:proofErr w:type="gramEnd"/>
      <w:r>
        <w:t xml:space="preserve"> endorsement by or sponsorship of these external organisations.</w:t>
      </w:r>
    </w:p>
    <w:tbl>
      <w:tblPr>
        <w:tblStyle w:val="TableGridLight"/>
        <w:tblW w:w="0" w:type="auto"/>
        <w:tblLook w:val="04A0" w:firstRow="1" w:lastRow="0" w:firstColumn="1" w:lastColumn="0" w:noHBand="0" w:noVBand="1"/>
      </w:tblPr>
      <w:tblGrid>
        <w:gridCol w:w="1501"/>
        <w:gridCol w:w="4229"/>
        <w:gridCol w:w="1825"/>
        <w:gridCol w:w="1461"/>
      </w:tblGrid>
      <w:tr w:rsidR="001A741A" w14:paraId="607B5439" w14:textId="77777777" w:rsidTr="00FA1E93">
        <w:tc>
          <w:tcPr>
            <w:tcW w:w="1501" w:type="dxa"/>
          </w:tcPr>
          <w:p w14:paraId="50171260" w14:textId="77777777" w:rsidR="001A741A" w:rsidRDefault="001A741A" w:rsidP="009E78CC">
            <w:pPr>
              <w:pStyle w:val="Tablehead2"/>
            </w:pPr>
            <w:r>
              <w:t>Location</w:t>
            </w:r>
          </w:p>
        </w:tc>
        <w:tc>
          <w:tcPr>
            <w:tcW w:w="4229" w:type="dxa"/>
          </w:tcPr>
          <w:p w14:paraId="2028D015" w14:textId="77777777" w:rsidR="001A741A" w:rsidRDefault="001A741A" w:rsidP="009E78CC">
            <w:pPr>
              <w:pStyle w:val="Tablehead2"/>
            </w:pPr>
            <w:r>
              <w:t>Link</w:t>
            </w:r>
          </w:p>
          <w:p w14:paraId="58C37BFC" w14:textId="77777777" w:rsidR="001A741A" w:rsidRPr="0096668E" w:rsidRDefault="001A741A" w:rsidP="009E78CC">
            <w:pPr>
              <w:pStyle w:val="Tablehead2"/>
              <w:rPr>
                <w:b w:val="0"/>
                <w:bCs w:val="0"/>
              </w:rPr>
            </w:pPr>
            <w:r w:rsidRPr="0096668E">
              <w:rPr>
                <w:b w:val="0"/>
                <w:bCs w:val="0"/>
              </w:rPr>
              <w:t>(with permission if required)</w:t>
            </w:r>
          </w:p>
        </w:tc>
        <w:tc>
          <w:tcPr>
            <w:tcW w:w="1825" w:type="dxa"/>
          </w:tcPr>
          <w:p w14:paraId="5E7861E4" w14:textId="77777777" w:rsidR="001A741A" w:rsidRDefault="001A741A" w:rsidP="009E78CC">
            <w:pPr>
              <w:pStyle w:val="Tablehead2"/>
            </w:pPr>
            <w:r>
              <w:t>Owner</w:t>
            </w:r>
          </w:p>
        </w:tc>
        <w:tc>
          <w:tcPr>
            <w:tcW w:w="1461" w:type="dxa"/>
          </w:tcPr>
          <w:p w14:paraId="4B503E85" w14:textId="77777777" w:rsidR="001A741A" w:rsidRDefault="001A741A" w:rsidP="009E78CC">
            <w:pPr>
              <w:pStyle w:val="Tablehead2"/>
            </w:pPr>
            <w:r>
              <w:t>Date last accessed</w:t>
            </w:r>
          </w:p>
        </w:tc>
      </w:tr>
      <w:tr w:rsidR="001A741A" w14:paraId="6C73DB75" w14:textId="77777777" w:rsidTr="00FA1E93">
        <w:tc>
          <w:tcPr>
            <w:tcW w:w="1501" w:type="dxa"/>
          </w:tcPr>
          <w:p w14:paraId="765AFBBA" w14:textId="77777777" w:rsidR="001A741A" w:rsidRDefault="001A741A" w:rsidP="009E78CC">
            <w:pPr>
              <w:pStyle w:val="Tablebody3"/>
            </w:pPr>
            <w:r>
              <w:t>Teaching Guide page 3</w:t>
            </w:r>
          </w:p>
        </w:tc>
        <w:tc>
          <w:tcPr>
            <w:tcW w:w="4229" w:type="dxa"/>
          </w:tcPr>
          <w:p w14:paraId="1B77F36D" w14:textId="5063DDE9" w:rsidR="001A741A" w:rsidRPr="006409BD" w:rsidRDefault="00F840D6" w:rsidP="009E78CC">
            <w:pPr>
              <w:pStyle w:val="Tablebody3"/>
            </w:pPr>
            <w:hyperlink r:id="rId42" w:history="1">
              <w:r w:rsidRPr="00131ECB">
                <w:rPr>
                  <w:rStyle w:val="Hyperlink"/>
                </w:rPr>
                <w:t>https://www.ncfe.org.uk/technical-education/t-levels/education-and-early-years/</w:t>
              </w:r>
            </w:hyperlink>
            <w:r>
              <w:t xml:space="preserve"> </w:t>
            </w:r>
          </w:p>
        </w:tc>
        <w:tc>
          <w:tcPr>
            <w:tcW w:w="1825" w:type="dxa"/>
          </w:tcPr>
          <w:p w14:paraId="63C262CE" w14:textId="1EABCEF3" w:rsidR="001A741A" w:rsidRDefault="0062499A" w:rsidP="009E78CC">
            <w:pPr>
              <w:pStyle w:val="Tablebody3"/>
            </w:pPr>
            <w:r>
              <w:t>NFCE</w:t>
            </w:r>
          </w:p>
        </w:tc>
        <w:tc>
          <w:tcPr>
            <w:tcW w:w="1461" w:type="dxa"/>
          </w:tcPr>
          <w:p w14:paraId="33555A3E" w14:textId="291C8088" w:rsidR="001A741A" w:rsidRDefault="0062499A" w:rsidP="009E78CC">
            <w:pPr>
              <w:pStyle w:val="Tablebody3"/>
            </w:pPr>
            <w:r>
              <w:t>July</w:t>
            </w:r>
            <w:r w:rsidR="001A741A">
              <w:t xml:space="preserve"> 202</w:t>
            </w:r>
            <w:r>
              <w:t>6</w:t>
            </w:r>
          </w:p>
        </w:tc>
      </w:tr>
      <w:tr w:rsidR="0062499A" w14:paraId="61657ABD" w14:textId="77777777" w:rsidTr="00FA1E93">
        <w:tc>
          <w:tcPr>
            <w:tcW w:w="1501" w:type="dxa"/>
          </w:tcPr>
          <w:p w14:paraId="33B6F6AA" w14:textId="63DCC9B3" w:rsidR="0062499A" w:rsidRDefault="0062499A" w:rsidP="0062499A">
            <w:pPr>
              <w:pStyle w:val="Tablebody3"/>
            </w:pPr>
            <w:r>
              <w:t>Teaching Guide page 4</w:t>
            </w:r>
          </w:p>
        </w:tc>
        <w:tc>
          <w:tcPr>
            <w:tcW w:w="4229" w:type="dxa"/>
          </w:tcPr>
          <w:p w14:paraId="0D21A576" w14:textId="4BA43634" w:rsidR="0062499A" w:rsidRDefault="0062499A" w:rsidP="0062499A">
            <w:pPr>
              <w:pStyle w:val="Tablebody3"/>
            </w:pPr>
            <w:hyperlink r:id="rId43" w:history="1">
              <w:r w:rsidRPr="0062499A">
                <w:rPr>
                  <w:rStyle w:val="Hyperlink"/>
                </w:rPr>
                <w:t>www.technicaleducationnetworks.org.uk/contactus</w:t>
              </w:r>
            </w:hyperlink>
          </w:p>
        </w:tc>
        <w:tc>
          <w:tcPr>
            <w:tcW w:w="1825" w:type="dxa"/>
          </w:tcPr>
          <w:p w14:paraId="5ED56134" w14:textId="6F871352" w:rsidR="0062499A" w:rsidRDefault="0062499A" w:rsidP="0062499A">
            <w:pPr>
              <w:pStyle w:val="Tablebody3"/>
            </w:pPr>
            <w:r>
              <w:t>Technical Education Networks</w:t>
            </w:r>
          </w:p>
        </w:tc>
        <w:tc>
          <w:tcPr>
            <w:tcW w:w="1461" w:type="dxa"/>
          </w:tcPr>
          <w:p w14:paraId="3AFEF0B7" w14:textId="5DAADFD9" w:rsidR="0062499A" w:rsidRDefault="0062499A" w:rsidP="0062499A">
            <w:pPr>
              <w:pStyle w:val="Tablebody3"/>
            </w:pPr>
            <w:r>
              <w:t>July 2026</w:t>
            </w:r>
          </w:p>
        </w:tc>
      </w:tr>
      <w:tr w:rsidR="0062499A" w14:paraId="787C3966" w14:textId="77777777" w:rsidTr="00FA1E93">
        <w:tc>
          <w:tcPr>
            <w:tcW w:w="1501" w:type="dxa"/>
          </w:tcPr>
          <w:p w14:paraId="0D2291D6" w14:textId="7EF48107" w:rsidR="0062499A" w:rsidRDefault="0062499A" w:rsidP="0062499A">
            <w:pPr>
              <w:pStyle w:val="Tablebody3"/>
            </w:pPr>
            <w:r>
              <w:t>Teaching Guide page 4</w:t>
            </w:r>
          </w:p>
        </w:tc>
        <w:tc>
          <w:tcPr>
            <w:tcW w:w="4229" w:type="dxa"/>
          </w:tcPr>
          <w:p w14:paraId="024164CF" w14:textId="0506D9DD" w:rsidR="0062499A" w:rsidRDefault="0062499A" w:rsidP="0062499A">
            <w:pPr>
              <w:pStyle w:val="Tablebody3"/>
            </w:pPr>
            <w:hyperlink r:id="rId44" w:tgtFrame="_blank" w:history="1">
              <w:r w:rsidRPr="00C23ADC">
                <w:rPr>
                  <w:rStyle w:val="Hyperlink"/>
                  <w:rFonts w:cs="Arial"/>
                  <w:color w:val="0563C1"/>
                  <w:u w:val="none"/>
                </w:rPr>
                <w:t>www.technicaleducationnetworks.org.uk</w:t>
              </w:r>
            </w:hyperlink>
          </w:p>
        </w:tc>
        <w:tc>
          <w:tcPr>
            <w:tcW w:w="1825" w:type="dxa"/>
          </w:tcPr>
          <w:p w14:paraId="21C5172B" w14:textId="72E0B18C" w:rsidR="0062499A" w:rsidRDefault="0062499A" w:rsidP="0062499A">
            <w:pPr>
              <w:pStyle w:val="Tablebody3"/>
            </w:pPr>
            <w:r>
              <w:t>Technical Education Networks</w:t>
            </w:r>
          </w:p>
        </w:tc>
        <w:tc>
          <w:tcPr>
            <w:tcW w:w="1461" w:type="dxa"/>
          </w:tcPr>
          <w:p w14:paraId="2116886B" w14:textId="310845E4" w:rsidR="0062499A" w:rsidRDefault="0062499A" w:rsidP="0062499A">
            <w:pPr>
              <w:pStyle w:val="Tablebody3"/>
            </w:pPr>
            <w:r>
              <w:t>July 2026</w:t>
            </w:r>
          </w:p>
        </w:tc>
      </w:tr>
      <w:tr w:rsidR="0062499A" w14:paraId="5C04B863" w14:textId="77777777" w:rsidTr="00FA1E93">
        <w:tc>
          <w:tcPr>
            <w:tcW w:w="1501" w:type="dxa"/>
          </w:tcPr>
          <w:p w14:paraId="50B2F7AA" w14:textId="481D8AE1" w:rsidR="0062499A" w:rsidRDefault="0062499A" w:rsidP="0062499A">
            <w:pPr>
              <w:pStyle w:val="Tablebody3"/>
            </w:pPr>
            <w:r>
              <w:t>Teaching Guide page 7</w:t>
            </w:r>
          </w:p>
        </w:tc>
        <w:tc>
          <w:tcPr>
            <w:tcW w:w="4229" w:type="dxa"/>
          </w:tcPr>
          <w:p w14:paraId="7CD4071A" w14:textId="0D78468B" w:rsidR="0062499A" w:rsidRDefault="0062499A" w:rsidP="0062499A">
            <w:pPr>
              <w:pStyle w:val="Tablebody3"/>
            </w:pPr>
            <w:hyperlink r:id="rId45" w:history="1">
              <w:r w:rsidRPr="0062499A">
                <w:rPr>
                  <w:rStyle w:val="Hyperlink"/>
                </w:rPr>
                <w:t>http://birthto5matters.org.uk/wp-content/uploads/2021/04/Birthto5Matters-download.pdf</w:t>
              </w:r>
            </w:hyperlink>
          </w:p>
        </w:tc>
        <w:tc>
          <w:tcPr>
            <w:tcW w:w="1825" w:type="dxa"/>
          </w:tcPr>
          <w:p w14:paraId="6D21622F" w14:textId="2CBB5B9E" w:rsidR="0062499A" w:rsidRDefault="0062499A" w:rsidP="0062499A">
            <w:pPr>
              <w:pStyle w:val="Tablebody3"/>
            </w:pPr>
            <w:r w:rsidRPr="0062499A">
              <w:t>Birth to 5 Matters</w:t>
            </w:r>
          </w:p>
        </w:tc>
        <w:tc>
          <w:tcPr>
            <w:tcW w:w="1461" w:type="dxa"/>
          </w:tcPr>
          <w:p w14:paraId="34C09AF0" w14:textId="330F1432" w:rsidR="0062499A" w:rsidRDefault="0062499A" w:rsidP="0062499A">
            <w:pPr>
              <w:pStyle w:val="Tablebody3"/>
            </w:pPr>
            <w:r>
              <w:t>July 2026</w:t>
            </w:r>
          </w:p>
        </w:tc>
      </w:tr>
      <w:tr w:rsidR="0062499A" w14:paraId="3A0689C5" w14:textId="77777777" w:rsidTr="00FA1E93">
        <w:tc>
          <w:tcPr>
            <w:tcW w:w="1501" w:type="dxa"/>
          </w:tcPr>
          <w:p w14:paraId="3C228794" w14:textId="7DE4F29C" w:rsidR="0062499A" w:rsidRDefault="0062499A" w:rsidP="0062499A">
            <w:pPr>
              <w:pStyle w:val="Tablebody3"/>
            </w:pPr>
            <w:r>
              <w:t>Teaching Guide page 7</w:t>
            </w:r>
          </w:p>
        </w:tc>
        <w:tc>
          <w:tcPr>
            <w:tcW w:w="4229" w:type="dxa"/>
          </w:tcPr>
          <w:p w14:paraId="13B81BE6" w14:textId="587A261A" w:rsidR="00FA1E93" w:rsidRDefault="0062499A" w:rsidP="0062499A">
            <w:pPr>
              <w:pStyle w:val="Tablebody3"/>
            </w:pPr>
            <w:hyperlink r:id="rId46" w:history="1">
              <w:r w:rsidRPr="00C23ADC">
                <w:rPr>
                  <w:rStyle w:val="Hyperlink"/>
                  <w:rFonts w:eastAsia="Arial" w:cs="Arial"/>
                  <w:u w:val="none"/>
                </w:rPr>
                <w:t>www.gov.uk/government/publications/early-years-foundation-stage-framework--2</w:t>
              </w:r>
            </w:hyperlink>
            <w:r>
              <w:t xml:space="preserve"> </w:t>
            </w:r>
          </w:p>
        </w:tc>
        <w:tc>
          <w:tcPr>
            <w:tcW w:w="1825" w:type="dxa"/>
          </w:tcPr>
          <w:p w14:paraId="191305F2" w14:textId="0471BC4D" w:rsidR="0062499A" w:rsidRDefault="0062499A" w:rsidP="0062499A">
            <w:pPr>
              <w:pStyle w:val="Tablebody3"/>
            </w:pPr>
            <w:r w:rsidRPr="0062499A">
              <w:t>UK Government</w:t>
            </w:r>
          </w:p>
        </w:tc>
        <w:tc>
          <w:tcPr>
            <w:tcW w:w="1461" w:type="dxa"/>
          </w:tcPr>
          <w:p w14:paraId="09D7E205" w14:textId="64868513" w:rsidR="0062499A" w:rsidRDefault="0062499A" w:rsidP="0062499A">
            <w:pPr>
              <w:pStyle w:val="Tablebody3"/>
            </w:pPr>
            <w:r>
              <w:t>July 2026</w:t>
            </w:r>
          </w:p>
        </w:tc>
      </w:tr>
      <w:tr w:rsidR="0062499A" w14:paraId="2E638ED6" w14:textId="77777777" w:rsidTr="00FA1E93">
        <w:tc>
          <w:tcPr>
            <w:tcW w:w="1501" w:type="dxa"/>
          </w:tcPr>
          <w:p w14:paraId="27E02DFF" w14:textId="4BA99E31" w:rsidR="0062499A" w:rsidRDefault="0062499A" w:rsidP="0062499A">
            <w:pPr>
              <w:pStyle w:val="Tablebody3"/>
            </w:pPr>
            <w:r w:rsidRPr="000E653D">
              <w:t>Teaching Guide page</w:t>
            </w:r>
            <w:r>
              <w:t xml:space="preserve"> 7</w:t>
            </w:r>
          </w:p>
        </w:tc>
        <w:tc>
          <w:tcPr>
            <w:tcW w:w="4229" w:type="dxa"/>
          </w:tcPr>
          <w:p w14:paraId="5E516AE6" w14:textId="0F2BCE8A" w:rsidR="0062499A" w:rsidRDefault="0062499A" w:rsidP="0062499A">
            <w:pPr>
              <w:pStyle w:val="Tablebody3"/>
            </w:pPr>
            <w:hyperlink r:id="rId47" w:history="1">
              <w:r w:rsidRPr="0062499A">
                <w:rPr>
                  <w:rStyle w:val="Hyperlink"/>
                </w:rPr>
                <w:t>http://educationendowmentfoundation.org.uk</w:t>
              </w:r>
            </w:hyperlink>
          </w:p>
        </w:tc>
        <w:tc>
          <w:tcPr>
            <w:tcW w:w="1825" w:type="dxa"/>
          </w:tcPr>
          <w:p w14:paraId="747EDC88" w14:textId="1E9F4267" w:rsidR="0062499A" w:rsidRDefault="0062499A" w:rsidP="0062499A">
            <w:pPr>
              <w:pStyle w:val="Tablebody3"/>
            </w:pPr>
            <w:r w:rsidRPr="0062499A">
              <w:t>Education Endowment Foundation</w:t>
            </w:r>
          </w:p>
        </w:tc>
        <w:tc>
          <w:tcPr>
            <w:tcW w:w="1461" w:type="dxa"/>
          </w:tcPr>
          <w:p w14:paraId="41DF4B96" w14:textId="17AC0B9D" w:rsidR="0062499A" w:rsidRDefault="0062499A" w:rsidP="0062499A">
            <w:pPr>
              <w:pStyle w:val="Tablebody3"/>
            </w:pPr>
            <w:r>
              <w:t>July 2026</w:t>
            </w:r>
          </w:p>
        </w:tc>
      </w:tr>
      <w:tr w:rsidR="0062499A" w14:paraId="308C2F50" w14:textId="77777777" w:rsidTr="00FA1E93">
        <w:tc>
          <w:tcPr>
            <w:tcW w:w="1501" w:type="dxa"/>
          </w:tcPr>
          <w:p w14:paraId="3C6B7D50" w14:textId="3F443A48" w:rsidR="0062499A" w:rsidRDefault="0062499A" w:rsidP="0062499A">
            <w:pPr>
              <w:pStyle w:val="Tablebody3"/>
            </w:pPr>
            <w:r w:rsidRPr="000E653D">
              <w:t>Teaching Guide page</w:t>
            </w:r>
            <w:r w:rsidR="00903846">
              <w:t xml:space="preserve"> 8</w:t>
            </w:r>
          </w:p>
        </w:tc>
        <w:tc>
          <w:tcPr>
            <w:tcW w:w="4229" w:type="dxa"/>
          </w:tcPr>
          <w:p w14:paraId="02B32A2D" w14:textId="6C04409F" w:rsidR="00FA1E93" w:rsidRDefault="00903846" w:rsidP="0062499A">
            <w:pPr>
              <w:pStyle w:val="Tablebody3"/>
            </w:pPr>
            <w:hyperlink r:id="rId48">
              <w:r w:rsidRPr="00903846">
                <w:rPr>
                  <w:rStyle w:val="Hyperlink"/>
                </w:rPr>
                <w:t>www.gov.uk/government/publications/getting-it-right-from-the-start-how-early-years-practitioners-work-with-babies-and-toddlers</w:t>
              </w:r>
            </w:hyperlink>
          </w:p>
        </w:tc>
        <w:tc>
          <w:tcPr>
            <w:tcW w:w="1825" w:type="dxa"/>
          </w:tcPr>
          <w:p w14:paraId="7D42F14D" w14:textId="2C016102" w:rsidR="0062499A" w:rsidRDefault="00903846" w:rsidP="0062499A">
            <w:pPr>
              <w:pStyle w:val="Tablebody3"/>
            </w:pPr>
            <w:r w:rsidRPr="00903846">
              <w:t>UK Government</w:t>
            </w:r>
          </w:p>
          <w:p w14:paraId="2E65B819" w14:textId="77777777" w:rsidR="00903846" w:rsidRPr="00903846" w:rsidRDefault="00903846" w:rsidP="00903846">
            <w:pPr>
              <w:jc w:val="center"/>
            </w:pPr>
          </w:p>
        </w:tc>
        <w:tc>
          <w:tcPr>
            <w:tcW w:w="1461" w:type="dxa"/>
          </w:tcPr>
          <w:p w14:paraId="0F544FF5" w14:textId="3E46341E" w:rsidR="0062499A" w:rsidRDefault="0062499A" w:rsidP="0062499A">
            <w:pPr>
              <w:pStyle w:val="Tablebody3"/>
            </w:pPr>
            <w:r>
              <w:t>July 2026</w:t>
            </w:r>
          </w:p>
        </w:tc>
      </w:tr>
      <w:tr w:rsidR="0062499A" w14:paraId="4865C79C" w14:textId="77777777" w:rsidTr="00FA1E93">
        <w:tc>
          <w:tcPr>
            <w:tcW w:w="1501" w:type="dxa"/>
          </w:tcPr>
          <w:p w14:paraId="0CFFEA94" w14:textId="47787CA2" w:rsidR="0062499A" w:rsidRDefault="0062499A" w:rsidP="0062499A">
            <w:pPr>
              <w:pStyle w:val="Tablebody3"/>
            </w:pPr>
            <w:r w:rsidRPr="000E653D">
              <w:t>Teaching Guide page</w:t>
            </w:r>
            <w:r w:rsidR="00903846">
              <w:t xml:space="preserve"> 8</w:t>
            </w:r>
          </w:p>
        </w:tc>
        <w:tc>
          <w:tcPr>
            <w:tcW w:w="4229" w:type="dxa"/>
          </w:tcPr>
          <w:p w14:paraId="50D6F36D" w14:textId="1E9ADD96" w:rsidR="00FA1E93" w:rsidRDefault="00903846" w:rsidP="0062499A">
            <w:pPr>
              <w:pStyle w:val="Tablebody3"/>
            </w:pPr>
            <w:hyperlink r:id="rId49" w:history="1">
              <w:r w:rsidRPr="00131ECB">
                <w:rPr>
                  <w:rStyle w:val="Hyperlink"/>
                </w:rPr>
                <w:t>http://assets.publishing.service.gov.uk/media/</w:t>
              </w:r>
              <w:r w:rsidRPr="00131ECB">
                <w:rPr>
                  <w:rStyle w:val="Hyperlink"/>
                </w:rPr>
                <w:br/>
                <w:t>64e6002a20ae890014f26cbc/DfE_</w:t>
              </w:r>
              <w:r w:rsidRPr="00131ECB">
                <w:rPr>
                  <w:rStyle w:val="Hyperlink"/>
                </w:rPr>
                <w:br/>
                <w:t>Development_Matters_Report_Sep2023.pdf</w:t>
              </w:r>
            </w:hyperlink>
          </w:p>
        </w:tc>
        <w:tc>
          <w:tcPr>
            <w:tcW w:w="1825" w:type="dxa"/>
          </w:tcPr>
          <w:p w14:paraId="61457742" w14:textId="0BB1F1E1" w:rsidR="0062499A" w:rsidRDefault="00903846" w:rsidP="0062499A">
            <w:pPr>
              <w:pStyle w:val="Tablebody3"/>
            </w:pPr>
            <w:r w:rsidRPr="00903846">
              <w:t>Department for Education</w:t>
            </w:r>
          </w:p>
        </w:tc>
        <w:tc>
          <w:tcPr>
            <w:tcW w:w="1461" w:type="dxa"/>
          </w:tcPr>
          <w:p w14:paraId="40FD16F0" w14:textId="264A3193" w:rsidR="0062499A" w:rsidRDefault="0062499A" w:rsidP="0062499A">
            <w:pPr>
              <w:pStyle w:val="Tablebody3"/>
            </w:pPr>
            <w:r>
              <w:t>July 2026</w:t>
            </w:r>
          </w:p>
        </w:tc>
      </w:tr>
      <w:tr w:rsidR="0062499A" w14:paraId="25DBE2C0" w14:textId="77777777" w:rsidTr="00FA1E93">
        <w:tc>
          <w:tcPr>
            <w:tcW w:w="1501" w:type="dxa"/>
          </w:tcPr>
          <w:p w14:paraId="03A77E06" w14:textId="122FB574" w:rsidR="0062499A" w:rsidRDefault="0062499A" w:rsidP="0062499A">
            <w:pPr>
              <w:pStyle w:val="Tablebody3"/>
            </w:pPr>
            <w:r w:rsidRPr="000E653D">
              <w:t>Teaching Guide page</w:t>
            </w:r>
            <w:r w:rsidR="00903846">
              <w:t xml:space="preserve"> 8</w:t>
            </w:r>
          </w:p>
        </w:tc>
        <w:tc>
          <w:tcPr>
            <w:tcW w:w="4229" w:type="dxa"/>
          </w:tcPr>
          <w:p w14:paraId="4B9A5132" w14:textId="6B8367DB" w:rsidR="0062499A" w:rsidRDefault="00903846" w:rsidP="00903846">
            <w:pPr>
              <w:pStyle w:val="Tablebody3"/>
            </w:pPr>
            <w:hyperlink r:id="rId50" w:history="1">
              <w:r w:rsidRPr="00903846">
                <w:rPr>
                  <w:rStyle w:val="Hyperlink"/>
                </w:rPr>
                <w:t>http://learning.nspcc.org.uk/training/introduction-safeguarding-child-protection</w:t>
              </w:r>
            </w:hyperlink>
            <w:r w:rsidRPr="00903846">
              <w:rPr>
                <w:u w:val="single"/>
              </w:rPr>
              <w:t xml:space="preserve"> </w:t>
            </w:r>
          </w:p>
        </w:tc>
        <w:tc>
          <w:tcPr>
            <w:tcW w:w="1825" w:type="dxa"/>
          </w:tcPr>
          <w:p w14:paraId="7A29BAA9" w14:textId="60FB33B6" w:rsidR="0062499A" w:rsidRDefault="00903846" w:rsidP="0062499A">
            <w:pPr>
              <w:pStyle w:val="Tablebody3"/>
            </w:pPr>
            <w:r w:rsidRPr="00903846">
              <w:t>NSPCC</w:t>
            </w:r>
          </w:p>
        </w:tc>
        <w:tc>
          <w:tcPr>
            <w:tcW w:w="1461" w:type="dxa"/>
          </w:tcPr>
          <w:p w14:paraId="2DEADAE2" w14:textId="075CA39B" w:rsidR="0062499A" w:rsidRDefault="0062499A" w:rsidP="0062499A">
            <w:pPr>
              <w:pStyle w:val="Tablebody3"/>
            </w:pPr>
            <w:r>
              <w:t>July 2026</w:t>
            </w:r>
          </w:p>
        </w:tc>
      </w:tr>
    </w:tbl>
    <w:p w14:paraId="35A99C2E" w14:textId="7EAEE5C2" w:rsidR="00B340D5" w:rsidRDefault="00B340D5" w:rsidP="001A741A">
      <w:pPr>
        <w:sectPr w:rsidR="00B340D5" w:rsidSect="001453D7">
          <w:headerReference w:type="even" r:id="rId51"/>
          <w:headerReference w:type="default" r:id="rId52"/>
          <w:pgSz w:w="11906" w:h="16838"/>
          <w:pgMar w:top="1440" w:right="1440" w:bottom="2127" w:left="1440" w:header="708" w:footer="708" w:gutter="0"/>
          <w:cols w:space="708"/>
          <w:docGrid w:linePitch="360"/>
        </w:sectPr>
      </w:pPr>
    </w:p>
    <w:p w14:paraId="05F75D19" w14:textId="77777777" w:rsidR="001A741A" w:rsidRDefault="001A741A" w:rsidP="001A741A">
      <w:pPr>
        <w:pStyle w:val="Chapter"/>
      </w:pPr>
      <w:bookmarkStart w:id="39" w:name="_Toc155282510"/>
      <w:bookmarkStart w:id="40" w:name="_Toc233124586"/>
      <w:r>
        <w:lastRenderedPageBreak/>
        <w:t>Terms of use and disclaimer of liability</w:t>
      </w:r>
      <w:bookmarkEnd w:id="39"/>
      <w:bookmarkEnd w:id="40"/>
    </w:p>
    <w:p w14:paraId="7DBB4A3E" w14:textId="403E0114" w:rsidR="001A741A" w:rsidRDefault="001A741A" w:rsidP="001A741A">
      <w:r w:rsidRPr="00551E23">
        <w:t xml:space="preserve">These resources are made available subject to the Technical Education Networks </w:t>
      </w:r>
      <w:proofErr w:type="gramStart"/>
      <w:r>
        <w:t>programme</w:t>
      </w:r>
      <w:proofErr w:type="gramEnd"/>
      <w:r>
        <w:t xml:space="preserve"> </w:t>
      </w:r>
      <w:r w:rsidRPr="00551E23">
        <w:t>Terms and Conditions. These can be accessed at</w:t>
      </w:r>
      <w:r w:rsidR="00642193">
        <w:t>:</w:t>
      </w:r>
      <w:r w:rsidR="00400DF4">
        <w:t xml:space="preserve"> </w:t>
      </w:r>
      <w:hyperlink r:id="rId53" w:history="1">
        <w:r w:rsidR="00400DF4" w:rsidRPr="00131ECB">
          <w:rPr>
            <w:rStyle w:val="Hyperlink"/>
          </w:rPr>
          <w:t>www.technicaleducationnetworks.org.uk</w:t>
        </w:r>
      </w:hyperlink>
      <w:r w:rsidR="00400DF4">
        <w:t xml:space="preserve"> </w:t>
      </w:r>
      <w:r w:rsidRPr="00551E23">
        <w:t xml:space="preserve"> </w:t>
      </w:r>
    </w:p>
    <w:p w14:paraId="47CCB328" w14:textId="74F8EDCD" w:rsidR="001A741A" w:rsidRPr="00377A27" w:rsidRDefault="001A741A" w:rsidP="001A741A">
      <w:r w:rsidRPr="00551E23">
        <w:t>The Terms and Conditions set out the legal terms and associated information relating to the teaching materials and other assets produced as part of the Technical Education Networks programme.</w:t>
      </w:r>
      <w:r>
        <w:t xml:space="preserve"> </w:t>
      </w:r>
      <w:bookmarkStart w:id="41" w:name="_Hlk153972608"/>
      <w:r w:rsidRPr="002675E8">
        <w:t>The Terms and Conditions may be updated from time to time, please ensure you have read and understood them each time you access the resource.</w:t>
      </w:r>
      <w:bookmarkEnd w:id="41"/>
    </w:p>
    <w:sectPr w:rsidR="001A741A" w:rsidRPr="00377A27" w:rsidSect="001453D7">
      <w:headerReference w:type="even" r:id="rId54"/>
      <w:headerReference w:type="default" r:id="rId55"/>
      <w:pgSz w:w="11906" w:h="16838"/>
      <w:pgMar w:top="1440" w:right="1440" w:bottom="212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1DD9421" w14:textId="77777777" w:rsidR="00987D15" w:rsidRDefault="00987D15" w:rsidP="000C51BB">
      <w:pPr>
        <w:spacing w:after="0" w:line="240" w:lineRule="auto"/>
      </w:pPr>
      <w:r>
        <w:separator/>
      </w:r>
    </w:p>
  </w:endnote>
  <w:endnote w:type="continuationSeparator" w:id="0">
    <w:p w14:paraId="1A22D64F" w14:textId="77777777" w:rsidR="00987D15" w:rsidRDefault="00987D15" w:rsidP="000C5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sz w:val="20"/>
        <w:szCs w:val="20"/>
      </w:rPr>
      <w:id w:val="-115300993"/>
      <w:docPartObj>
        <w:docPartGallery w:val="Page Numbers (Bottom of Page)"/>
        <w:docPartUnique/>
      </w:docPartObj>
    </w:sdtPr>
    <w:sdtEndPr>
      <w:rPr>
        <w:noProof/>
        <w:color w:val="808080" w:themeColor="background1" w:themeShade="80"/>
      </w:rPr>
    </w:sdtEndPr>
    <w:sdtContent>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E61B71" w14:paraId="28BAA618" w14:textId="77777777" w:rsidTr="009E78CC">
          <w:tc>
            <w:tcPr>
              <w:tcW w:w="9016" w:type="dxa"/>
              <w:gridSpan w:val="2"/>
              <w:tcBorders>
                <w:bottom w:val="nil"/>
              </w:tcBorders>
            </w:tcPr>
            <w:p w14:paraId="7275B556" w14:textId="3C1D9E1D" w:rsidR="00E61B71" w:rsidRPr="0040272D" w:rsidRDefault="00E61B71" w:rsidP="009251B5">
              <w:pPr>
                <w:pStyle w:val="Header"/>
                <w:spacing w:after="120"/>
                <w:rPr>
                  <w:noProof/>
                  <w:sz w:val="20"/>
                  <w:szCs w:val="20"/>
                </w:rPr>
              </w:pPr>
              <w:r w:rsidRPr="0040272D">
                <w:rPr>
                  <w:sz w:val="20"/>
                  <w:szCs w:val="20"/>
                </w:rPr>
                <w:t>Education and Early Years: An introduction to professional discussions</w:t>
              </w:r>
            </w:p>
          </w:tc>
        </w:tr>
        <w:tr w:rsidR="00E61B71" w14:paraId="0B16D02F" w14:textId="77777777" w:rsidTr="00B57702">
          <w:tc>
            <w:tcPr>
              <w:tcW w:w="5245" w:type="dxa"/>
              <w:tcBorders>
                <w:top w:val="nil"/>
                <w:bottom w:val="single" w:sz="12" w:space="0" w:color="D3D8E9"/>
              </w:tcBorders>
            </w:tcPr>
            <w:p w14:paraId="1B82B851" w14:textId="23537C9A" w:rsidR="00E61B71" w:rsidRPr="0040272D" w:rsidRDefault="00E61B71" w:rsidP="004B055F">
              <w:pPr>
                <w:pStyle w:val="Header"/>
                <w:rPr>
                  <w:sz w:val="20"/>
                  <w:szCs w:val="20"/>
                </w:rPr>
              </w:pPr>
              <w:r w:rsidRPr="0040272D">
                <w:rPr>
                  <w:sz w:val="20"/>
                  <w:szCs w:val="20"/>
                </w:rPr>
                <w:t>Version 1, July 2026</w:t>
              </w:r>
            </w:p>
          </w:tc>
          <w:tc>
            <w:tcPr>
              <w:tcW w:w="3771" w:type="dxa"/>
              <w:tcBorders>
                <w:top w:val="nil"/>
                <w:bottom w:val="single" w:sz="12" w:space="0" w:color="D3D8E9"/>
              </w:tcBorders>
              <w:vAlign w:val="bottom"/>
            </w:tcPr>
            <w:p w14:paraId="00E5CDDA" w14:textId="4F80869B" w:rsidR="00E61B71" w:rsidRDefault="00E61B71" w:rsidP="001453D7">
              <w:pPr>
                <w:pStyle w:val="Header"/>
                <w:spacing w:after="120"/>
                <w:jc w:val="right"/>
                <w:rPr>
                  <w:sz w:val="20"/>
                  <w:szCs w:val="20"/>
                </w:rPr>
              </w:pPr>
              <w:r>
                <w:rPr>
                  <w:sz w:val="18"/>
                  <w:szCs w:val="18"/>
                </w:rPr>
                <w:t>© Gatsby Technical Education Projects 2026</w:t>
              </w:r>
            </w:p>
          </w:tc>
        </w:tr>
      </w:tbl>
      <w:p w14:paraId="053D4018" w14:textId="0F7809D2" w:rsidR="00E61B71" w:rsidRDefault="00E61B71" w:rsidP="001453D7">
        <w:pPr>
          <w:pStyle w:val="Footer"/>
          <w:jc w:val="right"/>
          <w:rPr>
            <w:sz w:val="20"/>
            <w:szCs w:val="20"/>
          </w:rPr>
        </w:pPr>
      </w:p>
      <w:p w14:paraId="36167145" w14:textId="70CBB9D4" w:rsidR="00E61B71" w:rsidRPr="001453D7" w:rsidRDefault="00E61B71" w:rsidP="001453D7">
        <w:pPr>
          <w:pStyle w:val="Footer"/>
          <w:jc w:val="center"/>
          <w:rPr>
            <w:noProof/>
            <w:color w:val="808080" w:themeColor="background1" w:themeShade="80"/>
            <w:sz w:val="20"/>
            <w:szCs w:val="20"/>
          </w:rPr>
        </w:pPr>
        <w:r w:rsidRPr="0099395B">
          <w:rPr>
            <w:color w:val="808080" w:themeColor="background1" w:themeShade="80"/>
            <w:sz w:val="20"/>
            <w:szCs w:val="20"/>
          </w:rPr>
          <w:fldChar w:fldCharType="begin"/>
        </w:r>
        <w:r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Pr>
            <w:color w:val="808080" w:themeColor="background1" w:themeShade="80"/>
            <w:sz w:val="20"/>
            <w:szCs w:val="20"/>
          </w:rPr>
          <w:t>2</w:t>
        </w:r>
        <w:r w:rsidRPr="0099395B">
          <w:rPr>
            <w:noProof/>
            <w:color w:val="808080" w:themeColor="background1" w:themeShade="80"/>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7F495E" w14:paraId="5F26FD65" w14:textId="77777777" w:rsidTr="00EF0614">
      <w:tc>
        <w:tcPr>
          <w:tcW w:w="5245" w:type="dxa"/>
          <w:tcBorders>
            <w:bottom w:val="nil"/>
          </w:tcBorders>
        </w:tcPr>
        <w:p w14:paraId="5A2445B2" w14:textId="0FE52056" w:rsidR="007F495E" w:rsidRPr="1DAB920F" w:rsidRDefault="007F495E" w:rsidP="007F495E">
          <w:pPr>
            <w:tabs>
              <w:tab w:val="center" w:pos="4513"/>
              <w:tab w:val="right" w:pos="9026"/>
            </w:tabs>
            <w:spacing w:after="120"/>
            <w:rPr>
              <w:noProof/>
            </w:rPr>
          </w:pPr>
          <w:r w:rsidRPr="007F495E">
            <w:rPr>
              <w:sz w:val="20"/>
              <w:szCs w:val="20"/>
            </w:rPr>
            <w:t>Education and Early Years</w:t>
          </w:r>
        </w:p>
      </w:tc>
      <w:tc>
        <w:tcPr>
          <w:tcW w:w="3771" w:type="dxa"/>
          <w:tcBorders>
            <w:bottom w:val="nil"/>
          </w:tcBorders>
        </w:tcPr>
        <w:p w14:paraId="3C9299E7" w14:textId="77777777" w:rsidR="007F495E" w:rsidRDefault="007F495E" w:rsidP="003C0C7A">
          <w:pPr>
            <w:pStyle w:val="Header"/>
            <w:rPr>
              <w:sz w:val="18"/>
              <w:szCs w:val="18"/>
            </w:rPr>
          </w:pPr>
        </w:p>
      </w:tc>
    </w:tr>
    <w:tr w:rsidR="00E61B71" w14:paraId="094F7537" w14:textId="77777777" w:rsidTr="00EF0614">
      <w:tc>
        <w:tcPr>
          <w:tcW w:w="5245" w:type="dxa"/>
          <w:tcBorders>
            <w:top w:val="nil"/>
            <w:bottom w:val="single" w:sz="12" w:space="0" w:color="D3D8E9"/>
          </w:tcBorders>
        </w:tcPr>
        <w:p w14:paraId="2274C76E" w14:textId="5222A3AE" w:rsidR="00E61B71" w:rsidRDefault="00E61B71" w:rsidP="007F495E">
          <w:pPr>
            <w:tabs>
              <w:tab w:val="center" w:pos="4513"/>
              <w:tab w:val="right" w:pos="9026"/>
            </w:tabs>
            <w:spacing w:after="120"/>
          </w:pPr>
          <w:r w:rsidRPr="007F495E">
            <w:rPr>
              <w:sz w:val="20"/>
              <w:szCs w:val="20"/>
            </w:rPr>
            <w:t>Version 1, July 2026</w:t>
          </w:r>
        </w:p>
      </w:tc>
      <w:tc>
        <w:tcPr>
          <w:tcW w:w="3771" w:type="dxa"/>
          <w:tcBorders>
            <w:top w:val="nil"/>
            <w:bottom w:val="single" w:sz="12" w:space="0" w:color="D3D8E9"/>
          </w:tcBorders>
        </w:tcPr>
        <w:p w14:paraId="751387D9" w14:textId="3AE3E9F3" w:rsidR="00E61B71" w:rsidRDefault="00E61B71" w:rsidP="003C0C7A">
          <w:pPr>
            <w:pStyle w:val="Header"/>
          </w:pPr>
          <w:r>
            <w:rPr>
              <w:sz w:val="18"/>
              <w:szCs w:val="18"/>
            </w:rPr>
            <w:t>© Gatsby Technical Education Projects 2026</w:t>
          </w:r>
        </w:p>
      </w:tc>
    </w:tr>
  </w:tbl>
  <w:p w14:paraId="48506951" w14:textId="2A719841" w:rsidR="00E61B71" w:rsidRDefault="00E61B71" w:rsidP="003C0C7A">
    <w:pPr>
      <w:pStyle w:val="Header"/>
    </w:pPr>
  </w:p>
  <w:p w14:paraId="63C632B7" w14:textId="33B87C26" w:rsidR="00E61B71" w:rsidRPr="00DB466F" w:rsidRDefault="00E61B71" w:rsidP="003C0C7A">
    <w:pPr>
      <w:pStyle w:val="Head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CDCF909" w14:textId="73DF8FEB" w:rsidR="00E61B71" w:rsidRDefault="00E61B71" w:rsidP="001453D7">
    <w:pPr>
      <w:pStyle w:val="Footer"/>
      <w:jc w:val="right"/>
      <w:rPr>
        <w:noProof/>
        <w:color w:val="808080" w:themeColor="background1" w:themeShade="80"/>
        <w:sz w:val="20"/>
        <w:szCs w:val="20"/>
      </w:rPr>
    </w:pPr>
  </w:p>
  <w:sdt>
    <w:sdtPr>
      <w:rPr>
        <w:sz w:val="20"/>
        <w:szCs w:val="20"/>
      </w:rPr>
      <w:id w:val="1754553511"/>
      <w:docPartObj>
        <w:docPartGallery w:val="Page Numbers (Bottom of Page)"/>
        <w:docPartUnique/>
      </w:docPartObj>
    </w:sdtPr>
    <w:sdtEndPr>
      <w:rPr>
        <w:noProof/>
        <w:color w:val="808080" w:themeColor="background1" w:themeShade="80"/>
      </w:rPr>
    </w:sdtEndPr>
    <w:sdtContent>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E61B71" w14:paraId="23E225C1" w14:textId="77777777" w:rsidTr="009E78CC">
          <w:tc>
            <w:tcPr>
              <w:tcW w:w="9016" w:type="dxa"/>
              <w:gridSpan w:val="2"/>
              <w:tcBorders>
                <w:bottom w:val="nil"/>
              </w:tcBorders>
            </w:tcPr>
            <w:p w14:paraId="65EBD89E" w14:textId="7FBD7521" w:rsidR="00E61B71" w:rsidRDefault="00E61B71" w:rsidP="001453D7">
              <w:pPr>
                <w:pStyle w:val="Header"/>
                <w:spacing w:after="120"/>
                <w:rPr>
                  <w:sz w:val="18"/>
                  <w:szCs w:val="18"/>
                </w:rPr>
              </w:pPr>
              <w:r w:rsidRPr="3CEA7679">
                <w:rPr>
                  <w:sz w:val="20"/>
                  <w:szCs w:val="20"/>
                </w:rPr>
                <w:t>Education and Early Years:</w:t>
              </w:r>
              <w:r w:rsidRPr="3CEA7679">
                <w:rPr>
                  <w:noProof/>
                  <w:sz w:val="20"/>
                  <w:szCs w:val="20"/>
                </w:rPr>
                <w:t xml:space="preserve"> An introduction to professional discussions</w:t>
              </w:r>
            </w:p>
          </w:tc>
        </w:tr>
        <w:tr w:rsidR="00E61B71" w14:paraId="737EE803" w14:textId="77777777" w:rsidTr="00B57702">
          <w:tc>
            <w:tcPr>
              <w:tcW w:w="5245" w:type="dxa"/>
              <w:tcBorders>
                <w:top w:val="nil"/>
                <w:bottom w:val="single" w:sz="12" w:space="0" w:color="D3D8E9"/>
              </w:tcBorders>
            </w:tcPr>
            <w:p w14:paraId="35CF165C" w14:textId="6EB5BB68" w:rsidR="00E61B71" w:rsidRDefault="00E61B71" w:rsidP="001453D7">
              <w:pPr>
                <w:pStyle w:val="Header"/>
                <w:spacing w:after="120"/>
                <w:rPr>
                  <w:sz w:val="20"/>
                  <w:szCs w:val="20"/>
                </w:rPr>
              </w:pPr>
              <w:r w:rsidRPr="3CEA7679">
                <w:rPr>
                  <w:noProof/>
                  <w:sz w:val="20"/>
                  <w:szCs w:val="20"/>
                </w:rPr>
                <w:t xml:space="preserve">Version 1, </w:t>
              </w:r>
              <w:r>
                <w:rPr>
                  <w:noProof/>
                  <w:sz w:val="20"/>
                  <w:szCs w:val="20"/>
                </w:rPr>
                <w:t>July</w:t>
              </w:r>
              <w:r w:rsidRPr="3CEA7679">
                <w:rPr>
                  <w:noProof/>
                  <w:sz w:val="20"/>
                  <w:szCs w:val="20"/>
                </w:rPr>
                <w:t xml:space="preserve"> 2026</w:t>
              </w:r>
            </w:p>
          </w:tc>
          <w:tc>
            <w:tcPr>
              <w:tcW w:w="3771" w:type="dxa"/>
              <w:tcBorders>
                <w:top w:val="nil"/>
                <w:bottom w:val="single" w:sz="12" w:space="0" w:color="D3D8E9"/>
              </w:tcBorders>
              <w:vAlign w:val="bottom"/>
            </w:tcPr>
            <w:p w14:paraId="64999891" w14:textId="44693A95" w:rsidR="00E61B71" w:rsidRDefault="00E61B71" w:rsidP="001453D7">
              <w:pPr>
                <w:pStyle w:val="Header"/>
                <w:spacing w:after="120"/>
                <w:jc w:val="right"/>
                <w:rPr>
                  <w:sz w:val="20"/>
                  <w:szCs w:val="20"/>
                </w:rPr>
              </w:pPr>
              <w:r>
                <w:rPr>
                  <w:sz w:val="18"/>
                  <w:szCs w:val="18"/>
                </w:rPr>
                <w:t>© Gatsby Technical Education Projects 2026</w:t>
              </w:r>
            </w:p>
          </w:tc>
        </w:tr>
      </w:tbl>
      <w:p w14:paraId="6697A629" w14:textId="77777777" w:rsidR="00E61B71" w:rsidRDefault="00E61B71" w:rsidP="001453D7">
        <w:pPr>
          <w:pStyle w:val="Footer"/>
          <w:jc w:val="right"/>
          <w:rPr>
            <w:sz w:val="20"/>
            <w:szCs w:val="20"/>
          </w:rPr>
        </w:pPr>
      </w:p>
      <w:p w14:paraId="315F1C5B" w14:textId="61B00D56" w:rsidR="00E61B71" w:rsidRPr="00F112FA" w:rsidRDefault="00E61B71" w:rsidP="001453D7">
        <w:pPr>
          <w:pStyle w:val="Footer"/>
          <w:jc w:val="center"/>
          <w:rPr>
            <w:noProof/>
            <w:color w:val="808080" w:themeColor="background1" w:themeShade="80"/>
            <w:sz w:val="20"/>
            <w:szCs w:val="20"/>
          </w:rPr>
        </w:pPr>
        <w:r w:rsidRPr="0099395B">
          <w:rPr>
            <w:color w:val="808080" w:themeColor="background1" w:themeShade="80"/>
            <w:sz w:val="20"/>
            <w:szCs w:val="20"/>
          </w:rPr>
          <w:fldChar w:fldCharType="begin"/>
        </w:r>
        <w:r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Pr>
            <w:color w:val="808080" w:themeColor="background1" w:themeShade="80"/>
            <w:sz w:val="20"/>
            <w:szCs w:val="20"/>
          </w:rPr>
          <w:t>2</w:t>
        </w:r>
        <w:r w:rsidRPr="0099395B">
          <w:rPr>
            <w:noProof/>
            <w:color w:val="808080" w:themeColor="background1" w:themeShade="80"/>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sz w:val="20"/>
        <w:szCs w:val="20"/>
      </w:rPr>
      <w:id w:val="-1739551479"/>
      <w:docPartObj>
        <w:docPartGallery w:val="Page Numbers (Bottom of Page)"/>
        <w:docPartUnique/>
      </w:docPartObj>
    </w:sdtPr>
    <w:sdtEndPr>
      <w:rPr>
        <w:noProof/>
        <w:color w:val="808080" w:themeColor="background1" w:themeShade="80"/>
      </w:rPr>
    </w:sdtEndPr>
    <w:sdtContent>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E61B71" w14:paraId="6E9860AD" w14:textId="77777777" w:rsidTr="009E78CC">
          <w:tc>
            <w:tcPr>
              <w:tcW w:w="9016" w:type="dxa"/>
              <w:gridSpan w:val="2"/>
              <w:tcBorders>
                <w:bottom w:val="nil"/>
              </w:tcBorders>
            </w:tcPr>
            <w:p w14:paraId="705B033E" w14:textId="7160BF25" w:rsidR="00E61B71" w:rsidRDefault="00E61B71" w:rsidP="001453D7">
              <w:pPr>
                <w:pStyle w:val="Header"/>
                <w:spacing w:after="120"/>
                <w:rPr>
                  <w:sz w:val="18"/>
                  <w:szCs w:val="18"/>
                </w:rPr>
              </w:pPr>
              <w:r w:rsidRPr="3CEA7679">
                <w:rPr>
                  <w:sz w:val="20"/>
                  <w:szCs w:val="20"/>
                </w:rPr>
                <w:t>Education and Early Years:</w:t>
              </w:r>
              <w:r w:rsidRPr="3CEA7679">
                <w:rPr>
                  <w:noProof/>
                  <w:sz w:val="20"/>
                  <w:szCs w:val="20"/>
                </w:rPr>
                <w:t xml:space="preserve"> An introduction to professional discussions</w:t>
              </w:r>
            </w:p>
          </w:tc>
        </w:tr>
        <w:tr w:rsidR="00E61B71" w14:paraId="0FEB5B29" w14:textId="77777777" w:rsidTr="00B57702">
          <w:tc>
            <w:tcPr>
              <w:tcW w:w="5245" w:type="dxa"/>
              <w:tcBorders>
                <w:top w:val="nil"/>
                <w:bottom w:val="single" w:sz="12" w:space="0" w:color="D3D8E9"/>
              </w:tcBorders>
            </w:tcPr>
            <w:p w14:paraId="66C1B020" w14:textId="455ADC0F" w:rsidR="00E61B71" w:rsidRDefault="00E61B71" w:rsidP="00850CB5">
              <w:pPr>
                <w:pStyle w:val="Header"/>
                <w:tabs>
                  <w:tab w:val="clear" w:pos="4513"/>
                  <w:tab w:val="clear" w:pos="9026"/>
                  <w:tab w:val="left" w:pos="4320"/>
                </w:tabs>
                <w:spacing w:after="120"/>
                <w:rPr>
                  <w:sz w:val="20"/>
                  <w:szCs w:val="20"/>
                </w:rPr>
              </w:pPr>
              <w:r w:rsidRPr="3CEA7679">
                <w:rPr>
                  <w:noProof/>
                  <w:sz w:val="20"/>
                  <w:szCs w:val="20"/>
                </w:rPr>
                <w:t xml:space="preserve">Version 1, </w:t>
              </w:r>
              <w:r>
                <w:rPr>
                  <w:noProof/>
                  <w:sz w:val="20"/>
                  <w:szCs w:val="20"/>
                </w:rPr>
                <w:t>July</w:t>
              </w:r>
              <w:r w:rsidRPr="3CEA7679">
                <w:rPr>
                  <w:noProof/>
                  <w:sz w:val="20"/>
                  <w:szCs w:val="20"/>
                </w:rPr>
                <w:t xml:space="preserve"> 2026</w:t>
              </w:r>
              <w:r>
                <w:rPr>
                  <w:noProof/>
                  <w:sz w:val="20"/>
                  <w:szCs w:val="20"/>
                </w:rPr>
                <w:tab/>
              </w:r>
            </w:p>
          </w:tc>
          <w:tc>
            <w:tcPr>
              <w:tcW w:w="3771" w:type="dxa"/>
              <w:tcBorders>
                <w:top w:val="nil"/>
                <w:bottom w:val="single" w:sz="12" w:space="0" w:color="D3D8E9"/>
              </w:tcBorders>
              <w:vAlign w:val="bottom"/>
            </w:tcPr>
            <w:p w14:paraId="2F8EAF64" w14:textId="2A781E4F" w:rsidR="00E61B71" w:rsidRDefault="00E61B71" w:rsidP="001453D7">
              <w:pPr>
                <w:pStyle w:val="Header"/>
                <w:spacing w:after="120"/>
                <w:jc w:val="right"/>
                <w:rPr>
                  <w:sz w:val="20"/>
                  <w:szCs w:val="20"/>
                </w:rPr>
              </w:pPr>
              <w:r>
                <w:rPr>
                  <w:sz w:val="18"/>
                  <w:szCs w:val="18"/>
                </w:rPr>
                <w:t>© Gatsby Technical Education Projects 2026</w:t>
              </w:r>
            </w:p>
          </w:tc>
        </w:tr>
      </w:tbl>
      <w:p w14:paraId="5314E07A" w14:textId="77777777" w:rsidR="00E61B71" w:rsidRDefault="00E61B71" w:rsidP="001453D7">
        <w:pPr>
          <w:pStyle w:val="Footer"/>
          <w:jc w:val="right"/>
          <w:rPr>
            <w:sz w:val="20"/>
            <w:szCs w:val="20"/>
          </w:rPr>
        </w:pPr>
      </w:p>
      <w:p w14:paraId="541143F9" w14:textId="59A24B85" w:rsidR="00E61B71" w:rsidRPr="001453D7" w:rsidRDefault="00E61B71" w:rsidP="001453D7">
        <w:pPr>
          <w:pStyle w:val="Footer"/>
          <w:jc w:val="center"/>
          <w:rPr>
            <w:noProof/>
            <w:color w:val="808080" w:themeColor="background1" w:themeShade="80"/>
            <w:sz w:val="20"/>
            <w:szCs w:val="20"/>
          </w:rPr>
        </w:pPr>
        <w:r w:rsidRPr="0099395B">
          <w:rPr>
            <w:color w:val="808080" w:themeColor="background1" w:themeShade="80"/>
            <w:sz w:val="20"/>
            <w:szCs w:val="20"/>
          </w:rPr>
          <w:fldChar w:fldCharType="begin"/>
        </w:r>
        <w:r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Pr>
            <w:color w:val="808080" w:themeColor="background1" w:themeShade="80"/>
            <w:sz w:val="20"/>
            <w:szCs w:val="20"/>
          </w:rPr>
          <w:t>2</w:t>
        </w:r>
        <w:r w:rsidRPr="0099395B">
          <w:rPr>
            <w:noProof/>
            <w:color w:val="808080" w:themeColor="background1" w:themeShade="80"/>
            <w:sz w:val="20"/>
            <w:szCs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sz w:val="20"/>
        <w:szCs w:val="20"/>
      </w:rPr>
      <w:id w:val="-635027481"/>
      <w:docPartObj>
        <w:docPartGallery w:val="Page Numbers (Bottom of Page)"/>
        <w:docPartUnique/>
      </w:docPartObj>
    </w:sdtPr>
    <w:sdtEndPr>
      <w:rPr>
        <w:noProof/>
        <w:color w:val="808080" w:themeColor="background1" w:themeShade="80"/>
      </w:rPr>
    </w:sdtEndPr>
    <w:sdtContent>
      <w:p w14:paraId="6C4E5AA0" w14:textId="77777777" w:rsidR="00E61B71" w:rsidRDefault="00E61B71" w:rsidP="00A73B62">
        <w:pPr>
          <w:pStyle w:val="Footer"/>
          <w:jc w:val="right"/>
          <w:rPr>
            <w:sz w:val="20"/>
            <w:szCs w:val="20"/>
          </w:rPr>
        </w:pPr>
      </w:p>
      <w:sdt>
        <w:sdtPr>
          <w:rPr>
            <w:sz w:val="20"/>
            <w:szCs w:val="20"/>
          </w:rPr>
          <w:id w:val="-678031975"/>
          <w:docPartObj>
            <w:docPartGallery w:val="Page Numbers (Bottom of Page)"/>
            <w:docPartUnique/>
          </w:docPartObj>
        </w:sdtPr>
        <w:sdtEndPr>
          <w:rPr>
            <w:noProof/>
            <w:color w:val="808080" w:themeColor="background1" w:themeShade="80"/>
          </w:rPr>
        </w:sdtEndPr>
        <w:sdtContent>
          <w:tbl>
            <w:tblPr>
              <w:tblStyle w:val="TableGridLight"/>
              <w:tblW w:w="5000" w:type="pct"/>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8121"/>
              <w:gridCol w:w="5837"/>
            </w:tblGrid>
            <w:tr w:rsidR="00E61B71" w14:paraId="6518DE04" w14:textId="77777777" w:rsidTr="001453D7">
              <w:tc>
                <w:tcPr>
                  <w:tcW w:w="5000" w:type="pct"/>
                  <w:gridSpan w:val="2"/>
                  <w:tcBorders>
                    <w:bottom w:val="nil"/>
                  </w:tcBorders>
                </w:tcPr>
                <w:p w14:paraId="7854B7B7" w14:textId="69CA1164" w:rsidR="00E61B71" w:rsidRDefault="00E61B71" w:rsidP="001453D7">
                  <w:pPr>
                    <w:pStyle w:val="Header"/>
                    <w:spacing w:after="120"/>
                    <w:rPr>
                      <w:sz w:val="18"/>
                      <w:szCs w:val="18"/>
                    </w:rPr>
                  </w:pPr>
                  <w:r w:rsidRPr="3CEA7679">
                    <w:rPr>
                      <w:sz w:val="20"/>
                      <w:szCs w:val="20"/>
                    </w:rPr>
                    <w:t>Education and Early Years:</w:t>
                  </w:r>
                  <w:r w:rsidRPr="3CEA7679">
                    <w:rPr>
                      <w:noProof/>
                      <w:sz w:val="20"/>
                      <w:szCs w:val="20"/>
                    </w:rPr>
                    <w:t xml:space="preserve"> An introduction to professional discussions</w:t>
                  </w:r>
                </w:p>
              </w:tc>
            </w:tr>
            <w:tr w:rsidR="00E61B71" w14:paraId="20FFE3A5" w14:textId="77777777" w:rsidTr="00B57702">
              <w:tc>
                <w:tcPr>
                  <w:tcW w:w="2909" w:type="pct"/>
                  <w:tcBorders>
                    <w:top w:val="nil"/>
                    <w:bottom w:val="single" w:sz="12" w:space="0" w:color="D3D8E9"/>
                  </w:tcBorders>
                </w:tcPr>
                <w:p w14:paraId="060A2715" w14:textId="2D342AAE" w:rsidR="00E61B71" w:rsidRDefault="00E61B71" w:rsidP="001453D7">
                  <w:pPr>
                    <w:pStyle w:val="Header"/>
                    <w:spacing w:after="120"/>
                    <w:rPr>
                      <w:sz w:val="20"/>
                      <w:szCs w:val="20"/>
                    </w:rPr>
                  </w:pPr>
                  <w:r w:rsidRPr="3CEA7679">
                    <w:rPr>
                      <w:noProof/>
                      <w:sz w:val="20"/>
                      <w:szCs w:val="20"/>
                    </w:rPr>
                    <w:t xml:space="preserve">Version 1, </w:t>
                  </w:r>
                  <w:r>
                    <w:rPr>
                      <w:noProof/>
                      <w:sz w:val="20"/>
                      <w:szCs w:val="20"/>
                    </w:rPr>
                    <w:t>July</w:t>
                  </w:r>
                  <w:r w:rsidRPr="3CEA7679">
                    <w:rPr>
                      <w:noProof/>
                      <w:sz w:val="20"/>
                      <w:szCs w:val="20"/>
                    </w:rPr>
                    <w:t xml:space="preserve"> 2026</w:t>
                  </w:r>
                </w:p>
              </w:tc>
              <w:tc>
                <w:tcPr>
                  <w:tcW w:w="2091" w:type="pct"/>
                  <w:tcBorders>
                    <w:top w:val="nil"/>
                    <w:bottom w:val="single" w:sz="12" w:space="0" w:color="D3D8E9"/>
                  </w:tcBorders>
                  <w:vAlign w:val="bottom"/>
                </w:tcPr>
                <w:p w14:paraId="4E8A0C1F" w14:textId="0913E116" w:rsidR="00E61B71" w:rsidRDefault="00E61B71" w:rsidP="001453D7">
                  <w:pPr>
                    <w:pStyle w:val="Header"/>
                    <w:spacing w:after="120"/>
                    <w:jc w:val="right"/>
                    <w:rPr>
                      <w:sz w:val="20"/>
                      <w:szCs w:val="20"/>
                    </w:rPr>
                  </w:pPr>
                  <w:r>
                    <w:rPr>
                      <w:sz w:val="18"/>
                      <w:szCs w:val="18"/>
                    </w:rPr>
                    <w:t>© Gatsby Technical Education Projects 2026</w:t>
                  </w:r>
                </w:p>
              </w:tc>
            </w:tr>
          </w:tbl>
          <w:p w14:paraId="13CCF761" w14:textId="77777777" w:rsidR="00E61B71" w:rsidRDefault="00E61B71" w:rsidP="001453D7">
            <w:pPr>
              <w:pStyle w:val="Footer"/>
              <w:jc w:val="right"/>
              <w:rPr>
                <w:sz w:val="20"/>
                <w:szCs w:val="20"/>
              </w:rPr>
            </w:pPr>
          </w:p>
          <w:p w14:paraId="36DFC196" w14:textId="1256AF6A" w:rsidR="00E61B71" w:rsidRPr="00A73B62" w:rsidRDefault="00E61B71" w:rsidP="001453D7">
            <w:pPr>
              <w:pStyle w:val="Footer"/>
              <w:jc w:val="center"/>
              <w:rPr>
                <w:noProof/>
                <w:color w:val="808080" w:themeColor="background1" w:themeShade="80"/>
                <w:sz w:val="20"/>
                <w:szCs w:val="20"/>
              </w:rPr>
            </w:pPr>
            <w:r w:rsidRPr="0099395B">
              <w:rPr>
                <w:color w:val="808080" w:themeColor="background1" w:themeShade="80"/>
                <w:sz w:val="20"/>
                <w:szCs w:val="20"/>
              </w:rPr>
              <w:fldChar w:fldCharType="begin"/>
            </w:r>
            <w:r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Pr>
                <w:color w:val="808080" w:themeColor="background1" w:themeShade="80"/>
                <w:sz w:val="20"/>
                <w:szCs w:val="20"/>
              </w:rPr>
              <w:t>2</w:t>
            </w:r>
            <w:r w:rsidRPr="0099395B">
              <w:rPr>
                <w:noProof/>
                <w:color w:val="808080" w:themeColor="background1" w:themeShade="80"/>
                <w:sz w:val="20"/>
                <w:szCs w:val="20"/>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sz w:val="20"/>
        <w:szCs w:val="20"/>
      </w:rPr>
      <w:id w:val="1657113102"/>
      <w:docPartObj>
        <w:docPartGallery w:val="Page Numbers (Bottom of Page)"/>
        <w:docPartUnique/>
      </w:docPartObj>
    </w:sdtPr>
    <w:sdtEndPr>
      <w:rPr>
        <w:noProof/>
        <w:color w:val="808080" w:themeColor="background1" w:themeShade="80"/>
      </w:rPr>
    </w:sdtEndPr>
    <w:sdtContent>
      <w:tbl>
        <w:tblPr>
          <w:tblStyle w:val="TableGridLight"/>
          <w:tblW w:w="5000" w:type="pct"/>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8121"/>
          <w:gridCol w:w="5837"/>
        </w:tblGrid>
        <w:tr w:rsidR="00E61B71" w14:paraId="1F87EAA2" w14:textId="77777777" w:rsidTr="009E78CC">
          <w:tc>
            <w:tcPr>
              <w:tcW w:w="5000" w:type="pct"/>
              <w:gridSpan w:val="2"/>
              <w:tcBorders>
                <w:bottom w:val="nil"/>
              </w:tcBorders>
            </w:tcPr>
            <w:p w14:paraId="452E628F" w14:textId="6CD7C3B6" w:rsidR="00E61B71" w:rsidRDefault="00E61B71" w:rsidP="001453D7">
              <w:pPr>
                <w:pStyle w:val="Header"/>
                <w:spacing w:after="120"/>
                <w:rPr>
                  <w:sz w:val="18"/>
                  <w:szCs w:val="18"/>
                </w:rPr>
              </w:pPr>
              <w:r w:rsidRPr="3CEA7679">
                <w:rPr>
                  <w:sz w:val="20"/>
                  <w:szCs w:val="20"/>
                </w:rPr>
                <w:t>Education and Early Years:</w:t>
              </w:r>
              <w:r w:rsidRPr="3CEA7679">
                <w:rPr>
                  <w:noProof/>
                  <w:sz w:val="20"/>
                  <w:szCs w:val="20"/>
                </w:rPr>
                <w:t xml:space="preserve"> An introduction to professional discussion</w:t>
              </w:r>
            </w:p>
          </w:tc>
        </w:tr>
        <w:tr w:rsidR="00E61B71" w14:paraId="32E56C79" w14:textId="77777777" w:rsidTr="00B57702">
          <w:tc>
            <w:tcPr>
              <w:tcW w:w="2909" w:type="pct"/>
              <w:tcBorders>
                <w:top w:val="nil"/>
                <w:bottom w:val="single" w:sz="12" w:space="0" w:color="D3D8E9"/>
              </w:tcBorders>
            </w:tcPr>
            <w:p w14:paraId="3C4104CB" w14:textId="0A0B9B8C" w:rsidR="00E61B71" w:rsidRDefault="00E61B71" w:rsidP="001453D7">
              <w:pPr>
                <w:pStyle w:val="Header"/>
                <w:spacing w:after="120"/>
                <w:rPr>
                  <w:sz w:val="20"/>
                  <w:szCs w:val="20"/>
                </w:rPr>
              </w:pPr>
              <w:r w:rsidRPr="3CEA7679">
                <w:rPr>
                  <w:noProof/>
                  <w:sz w:val="20"/>
                  <w:szCs w:val="20"/>
                </w:rPr>
                <w:t xml:space="preserve">Version 1, </w:t>
              </w:r>
              <w:r>
                <w:rPr>
                  <w:noProof/>
                  <w:sz w:val="20"/>
                  <w:szCs w:val="20"/>
                </w:rPr>
                <w:t>July</w:t>
              </w:r>
              <w:r w:rsidRPr="3CEA7679">
                <w:rPr>
                  <w:noProof/>
                  <w:sz w:val="20"/>
                  <w:szCs w:val="20"/>
                </w:rPr>
                <w:t xml:space="preserve"> 2026</w:t>
              </w:r>
            </w:p>
          </w:tc>
          <w:tc>
            <w:tcPr>
              <w:tcW w:w="2091" w:type="pct"/>
              <w:tcBorders>
                <w:top w:val="nil"/>
                <w:bottom w:val="single" w:sz="12" w:space="0" w:color="D3D8E9"/>
              </w:tcBorders>
              <w:vAlign w:val="bottom"/>
            </w:tcPr>
            <w:p w14:paraId="2561C593" w14:textId="799D9891" w:rsidR="00E61B71" w:rsidRDefault="00E61B71" w:rsidP="001453D7">
              <w:pPr>
                <w:pStyle w:val="Header"/>
                <w:spacing w:after="120"/>
                <w:jc w:val="right"/>
                <w:rPr>
                  <w:sz w:val="20"/>
                  <w:szCs w:val="20"/>
                </w:rPr>
              </w:pPr>
              <w:r>
                <w:rPr>
                  <w:sz w:val="18"/>
                  <w:szCs w:val="18"/>
                </w:rPr>
                <w:t>© Gatsby Technical Education Projects 2026</w:t>
              </w:r>
            </w:p>
          </w:tc>
        </w:tr>
      </w:tbl>
      <w:p w14:paraId="267F3028" w14:textId="77777777" w:rsidR="00E61B71" w:rsidRDefault="00E61B71" w:rsidP="001453D7">
        <w:pPr>
          <w:pStyle w:val="Footer"/>
          <w:jc w:val="right"/>
          <w:rPr>
            <w:sz w:val="20"/>
            <w:szCs w:val="20"/>
          </w:rPr>
        </w:pPr>
      </w:p>
      <w:p w14:paraId="78672BF8" w14:textId="77777777" w:rsidR="00E61B71" w:rsidRDefault="00E61B71" w:rsidP="001453D7">
        <w:pPr>
          <w:pStyle w:val="Footer"/>
          <w:jc w:val="center"/>
          <w:rPr>
            <w:noProof/>
            <w:color w:val="808080" w:themeColor="background1" w:themeShade="80"/>
            <w:sz w:val="20"/>
            <w:szCs w:val="20"/>
          </w:rPr>
        </w:pPr>
        <w:r w:rsidRPr="0099395B">
          <w:rPr>
            <w:color w:val="808080" w:themeColor="background1" w:themeShade="80"/>
            <w:sz w:val="20"/>
            <w:szCs w:val="20"/>
          </w:rPr>
          <w:fldChar w:fldCharType="begin"/>
        </w:r>
        <w:r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Pr>
            <w:color w:val="808080" w:themeColor="background1" w:themeShade="80"/>
            <w:sz w:val="20"/>
            <w:szCs w:val="20"/>
          </w:rPr>
          <w:t>6</w:t>
        </w:r>
        <w:r w:rsidRPr="0099395B">
          <w:rPr>
            <w:noProof/>
            <w:color w:val="808080" w:themeColor="background1" w:themeShade="80"/>
            <w:sz w:val="20"/>
            <w:szCs w:val="20"/>
          </w:rPr>
          <w:fldChar w:fldCharType="end"/>
        </w:r>
      </w:p>
    </w:sdtContent>
  </w:sdt>
  <w:p w14:paraId="1114F901" w14:textId="3C9814CF" w:rsidR="00E61B71" w:rsidRPr="001453D7" w:rsidRDefault="00E61B71" w:rsidP="001453D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sz w:val="20"/>
        <w:szCs w:val="20"/>
      </w:rPr>
      <w:id w:val="580191226"/>
      <w:docPartObj>
        <w:docPartGallery w:val="Page Numbers (Bottom of Page)"/>
        <w:docPartUnique/>
      </w:docPartObj>
    </w:sdtPr>
    <w:sdtEndPr>
      <w:rPr>
        <w:noProof/>
        <w:color w:val="808080" w:themeColor="background1" w:themeShade="80"/>
      </w:rPr>
    </w:sdtEndPr>
    <w:sdtContent>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E61B71" w14:paraId="1CB81EBB" w14:textId="77777777" w:rsidTr="009E78CC">
          <w:tc>
            <w:tcPr>
              <w:tcW w:w="9016" w:type="dxa"/>
              <w:gridSpan w:val="2"/>
              <w:tcBorders>
                <w:bottom w:val="nil"/>
              </w:tcBorders>
            </w:tcPr>
            <w:p w14:paraId="7318E28D" w14:textId="33964443" w:rsidR="00E61B71" w:rsidRDefault="00E61B71" w:rsidP="001453D7">
              <w:pPr>
                <w:pStyle w:val="Header"/>
                <w:spacing w:after="120"/>
                <w:rPr>
                  <w:sz w:val="18"/>
                  <w:szCs w:val="18"/>
                </w:rPr>
              </w:pPr>
              <w:r w:rsidRPr="3CEA7679">
                <w:rPr>
                  <w:sz w:val="20"/>
                  <w:szCs w:val="20"/>
                </w:rPr>
                <w:t>Education and Early Years:</w:t>
              </w:r>
              <w:r>
                <w:rPr>
                  <w:sz w:val="20"/>
                  <w:szCs w:val="20"/>
                </w:rPr>
                <w:t xml:space="preserve"> An i</w:t>
              </w:r>
              <w:r w:rsidRPr="3CEA7679">
                <w:rPr>
                  <w:noProof/>
                  <w:sz w:val="20"/>
                  <w:szCs w:val="20"/>
                </w:rPr>
                <w:t>ntroduction to professional discussions</w:t>
              </w:r>
            </w:p>
          </w:tc>
        </w:tr>
        <w:tr w:rsidR="00E61B71" w14:paraId="2895F565" w14:textId="77777777" w:rsidTr="00B57702">
          <w:tc>
            <w:tcPr>
              <w:tcW w:w="5245" w:type="dxa"/>
              <w:tcBorders>
                <w:top w:val="nil"/>
                <w:bottom w:val="single" w:sz="12" w:space="0" w:color="D3D8E9"/>
              </w:tcBorders>
            </w:tcPr>
            <w:p w14:paraId="5E7FBEE1" w14:textId="647153E7" w:rsidR="00E61B71" w:rsidRDefault="00E61B71" w:rsidP="001453D7">
              <w:pPr>
                <w:pStyle w:val="Header"/>
                <w:spacing w:after="120"/>
                <w:rPr>
                  <w:sz w:val="20"/>
                  <w:szCs w:val="20"/>
                </w:rPr>
              </w:pPr>
              <w:r w:rsidRPr="3CEA7679">
                <w:rPr>
                  <w:noProof/>
                  <w:sz w:val="20"/>
                  <w:szCs w:val="20"/>
                </w:rPr>
                <w:t xml:space="preserve">Version 1, </w:t>
              </w:r>
              <w:r>
                <w:rPr>
                  <w:noProof/>
                  <w:sz w:val="20"/>
                  <w:szCs w:val="20"/>
                </w:rPr>
                <w:t>July</w:t>
              </w:r>
              <w:r w:rsidRPr="3CEA7679">
                <w:rPr>
                  <w:noProof/>
                  <w:sz w:val="20"/>
                  <w:szCs w:val="20"/>
                </w:rPr>
                <w:t xml:space="preserve"> 2026</w:t>
              </w:r>
            </w:p>
          </w:tc>
          <w:tc>
            <w:tcPr>
              <w:tcW w:w="3771" w:type="dxa"/>
              <w:tcBorders>
                <w:top w:val="nil"/>
                <w:bottom w:val="single" w:sz="12" w:space="0" w:color="D3D8E9"/>
              </w:tcBorders>
              <w:vAlign w:val="bottom"/>
            </w:tcPr>
            <w:p w14:paraId="65CA9A7F" w14:textId="11F7F65E" w:rsidR="00E61B71" w:rsidRDefault="00E61B71" w:rsidP="001453D7">
              <w:pPr>
                <w:pStyle w:val="Header"/>
                <w:spacing w:after="120"/>
                <w:jc w:val="right"/>
                <w:rPr>
                  <w:sz w:val="20"/>
                  <w:szCs w:val="20"/>
                </w:rPr>
              </w:pPr>
              <w:r>
                <w:rPr>
                  <w:sz w:val="18"/>
                  <w:szCs w:val="18"/>
                </w:rPr>
                <w:t>© Gatsby Technical Education Projects 2026</w:t>
              </w:r>
            </w:p>
          </w:tc>
        </w:tr>
      </w:tbl>
      <w:p w14:paraId="1BF3F5D1" w14:textId="77777777" w:rsidR="00E61B71" w:rsidRDefault="00E61B71" w:rsidP="001453D7">
        <w:pPr>
          <w:pStyle w:val="Footer"/>
          <w:jc w:val="right"/>
          <w:rPr>
            <w:sz w:val="20"/>
            <w:szCs w:val="20"/>
          </w:rPr>
        </w:pPr>
      </w:p>
      <w:p w14:paraId="5E18D468" w14:textId="5CB769EA" w:rsidR="00E61B71" w:rsidRPr="001453D7" w:rsidRDefault="00E61B71" w:rsidP="001453D7">
        <w:pPr>
          <w:pStyle w:val="Footer"/>
          <w:jc w:val="center"/>
          <w:rPr>
            <w:noProof/>
            <w:color w:val="808080" w:themeColor="background1" w:themeShade="80"/>
            <w:sz w:val="20"/>
            <w:szCs w:val="20"/>
          </w:rPr>
        </w:pPr>
        <w:r w:rsidRPr="0099395B">
          <w:rPr>
            <w:color w:val="808080" w:themeColor="background1" w:themeShade="80"/>
            <w:sz w:val="20"/>
            <w:szCs w:val="20"/>
          </w:rPr>
          <w:fldChar w:fldCharType="begin"/>
        </w:r>
        <w:r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Pr>
            <w:color w:val="808080" w:themeColor="background1" w:themeShade="80"/>
            <w:sz w:val="20"/>
            <w:szCs w:val="20"/>
          </w:rPr>
          <w:t>5</w:t>
        </w:r>
        <w:r w:rsidRPr="0099395B">
          <w:rPr>
            <w:noProof/>
            <w:color w:val="808080" w:themeColor="background1" w:themeShade="80"/>
            <w:sz w:val="20"/>
            <w:szCs w:val="20"/>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sz w:val="20"/>
        <w:szCs w:val="20"/>
      </w:rPr>
      <w:id w:val="1336738954"/>
      <w:docPartObj>
        <w:docPartGallery w:val="Page Numbers (Bottom of Page)"/>
        <w:docPartUnique/>
      </w:docPartObj>
    </w:sdtPr>
    <w:sdtEndPr>
      <w:rPr>
        <w:noProof/>
        <w:color w:val="808080" w:themeColor="background1" w:themeShade="80"/>
      </w:rPr>
    </w:sdtEndPr>
    <w:sdtContent>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E61B71" w14:paraId="56240D39" w14:textId="77777777" w:rsidTr="009E78CC">
          <w:tc>
            <w:tcPr>
              <w:tcW w:w="9016" w:type="dxa"/>
              <w:gridSpan w:val="2"/>
              <w:tcBorders>
                <w:bottom w:val="nil"/>
              </w:tcBorders>
            </w:tcPr>
            <w:p w14:paraId="3D8C9B06" w14:textId="288BDC27" w:rsidR="00E61B71" w:rsidRDefault="00E61B71" w:rsidP="001453D7">
              <w:pPr>
                <w:pStyle w:val="Header"/>
                <w:spacing w:after="120"/>
                <w:rPr>
                  <w:sz w:val="18"/>
                  <w:szCs w:val="18"/>
                </w:rPr>
              </w:pPr>
              <w:r w:rsidRPr="3CEA7679">
                <w:rPr>
                  <w:sz w:val="20"/>
                  <w:szCs w:val="20"/>
                </w:rPr>
                <w:t>Education and Early Years:</w:t>
              </w:r>
              <w:r>
                <w:rPr>
                  <w:sz w:val="20"/>
                  <w:szCs w:val="20"/>
                </w:rPr>
                <w:t xml:space="preserve"> An i</w:t>
              </w:r>
              <w:r w:rsidRPr="3CEA7679">
                <w:rPr>
                  <w:noProof/>
                  <w:sz w:val="20"/>
                  <w:szCs w:val="20"/>
                </w:rPr>
                <w:t>ntroduction to professional discussions</w:t>
              </w:r>
            </w:p>
          </w:tc>
        </w:tr>
        <w:tr w:rsidR="00E61B71" w14:paraId="3D05E644" w14:textId="77777777" w:rsidTr="00B57702">
          <w:tc>
            <w:tcPr>
              <w:tcW w:w="5245" w:type="dxa"/>
              <w:tcBorders>
                <w:top w:val="nil"/>
                <w:bottom w:val="single" w:sz="12" w:space="0" w:color="D3D8E9"/>
              </w:tcBorders>
            </w:tcPr>
            <w:p w14:paraId="401C1E98" w14:textId="2A6E11AD" w:rsidR="00E61B71" w:rsidRDefault="00E61B71" w:rsidP="001453D7">
              <w:pPr>
                <w:pStyle w:val="Header"/>
                <w:spacing w:after="120"/>
                <w:rPr>
                  <w:sz w:val="20"/>
                  <w:szCs w:val="20"/>
                </w:rPr>
              </w:pPr>
              <w:r w:rsidRPr="3CEA7679">
                <w:rPr>
                  <w:noProof/>
                  <w:sz w:val="20"/>
                  <w:szCs w:val="20"/>
                </w:rPr>
                <w:t xml:space="preserve">Version 1, </w:t>
              </w:r>
              <w:r>
                <w:rPr>
                  <w:noProof/>
                  <w:sz w:val="20"/>
                  <w:szCs w:val="20"/>
                </w:rPr>
                <w:t>July</w:t>
              </w:r>
              <w:r w:rsidRPr="3CEA7679">
                <w:rPr>
                  <w:noProof/>
                  <w:sz w:val="20"/>
                  <w:szCs w:val="20"/>
                </w:rPr>
                <w:t xml:space="preserve"> 2026</w:t>
              </w:r>
            </w:p>
          </w:tc>
          <w:tc>
            <w:tcPr>
              <w:tcW w:w="3771" w:type="dxa"/>
              <w:tcBorders>
                <w:top w:val="nil"/>
                <w:bottom w:val="single" w:sz="12" w:space="0" w:color="D3D8E9"/>
              </w:tcBorders>
              <w:vAlign w:val="bottom"/>
            </w:tcPr>
            <w:p w14:paraId="11CE93B9" w14:textId="16DF8BAC" w:rsidR="00E61B71" w:rsidRDefault="00E61B71" w:rsidP="001453D7">
              <w:pPr>
                <w:pStyle w:val="Header"/>
                <w:spacing w:after="120"/>
                <w:jc w:val="right"/>
                <w:rPr>
                  <w:sz w:val="20"/>
                  <w:szCs w:val="20"/>
                </w:rPr>
              </w:pPr>
              <w:r>
                <w:rPr>
                  <w:sz w:val="18"/>
                  <w:szCs w:val="18"/>
                </w:rPr>
                <w:t>© Gatsby Technical Education Projects 2026</w:t>
              </w:r>
            </w:p>
          </w:tc>
        </w:tr>
      </w:tbl>
      <w:p w14:paraId="265F922D" w14:textId="77777777" w:rsidR="00E61B71" w:rsidRDefault="00E61B71" w:rsidP="001453D7">
        <w:pPr>
          <w:pStyle w:val="Footer"/>
          <w:jc w:val="right"/>
          <w:rPr>
            <w:sz w:val="20"/>
            <w:szCs w:val="20"/>
          </w:rPr>
        </w:pPr>
      </w:p>
      <w:p w14:paraId="2C16BAE3" w14:textId="73D5C84D" w:rsidR="00E61B71" w:rsidRPr="001453D7" w:rsidRDefault="00E61B71" w:rsidP="001453D7">
        <w:pPr>
          <w:pStyle w:val="Footer"/>
          <w:jc w:val="center"/>
          <w:rPr>
            <w:noProof/>
            <w:color w:val="808080" w:themeColor="background1" w:themeShade="80"/>
            <w:sz w:val="20"/>
            <w:szCs w:val="20"/>
          </w:rPr>
        </w:pPr>
        <w:r w:rsidRPr="0099395B">
          <w:rPr>
            <w:color w:val="808080" w:themeColor="background1" w:themeShade="80"/>
            <w:sz w:val="20"/>
            <w:szCs w:val="20"/>
          </w:rPr>
          <w:fldChar w:fldCharType="begin"/>
        </w:r>
        <w:r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Pr>
            <w:color w:val="808080" w:themeColor="background1" w:themeShade="80"/>
            <w:sz w:val="20"/>
            <w:szCs w:val="20"/>
          </w:rPr>
          <w:t>5</w:t>
        </w:r>
        <w:r w:rsidRPr="0099395B">
          <w:rPr>
            <w:noProof/>
            <w:color w:val="808080" w:themeColor="background1" w:themeShade="80"/>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50D1DBF" w14:textId="77777777" w:rsidR="00987D15" w:rsidRDefault="00987D15" w:rsidP="000C51BB">
      <w:pPr>
        <w:spacing w:after="0" w:line="240" w:lineRule="auto"/>
      </w:pPr>
      <w:r>
        <w:separator/>
      </w:r>
    </w:p>
  </w:footnote>
  <w:footnote w:type="continuationSeparator" w:id="0">
    <w:p w14:paraId="5CAB5BF8" w14:textId="77777777" w:rsidR="00987D15" w:rsidRDefault="00987D15" w:rsidP="000C5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3830DC6" w14:textId="783FF54A" w:rsidR="00E61B71" w:rsidRDefault="00E61B71" w:rsidP="003D46AC">
    <w:pPr>
      <w:pStyle w:val="Header"/>
      <w:jc w:val="right"/>
    </w:pPr>
    <w:r>
      <w:rPr>
        <w:noProof/>
      </w:rPr>
      <w:drawing>
        <wp:anchor distT="0" distB="0" distL="114300" distR="114300" simplePos="0" relativeHeight="251653115" behindDoc="1" locked="0" layoutInCell="1" allowOverlap="1" wp14:anchorId="18975235" wp14:editId="6D4A5D04">
          <wp:simplePos x="0" y="0"/>
          <wp:positionH relativeFrom="column">
            <wp:posOffset>-914400</wp:posOffset>
          </wp:positionH>
          <wp:positionV relativeFrom="paragraph">
            <wp:posOffset>-360045</wp:posOffset>
          </wp:positionV>
          <wp:extent cx="7678422" cy="1897021"/>
          <wp:effectExtent l="0" t="0" r="5080" b="0"/>
          <wp:wrapNone/>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840163"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678422" cy="189702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05F06699" wp14:editId="1A22D6BB">
          <wp:simplePos x="0" y="0"/>
          <wp:positionH relativeFrom="margin">
            <wp:posOffset>4653280</wp:posOffset>
          </wp:positionH>
          <wp:positionV relativeFrom="paragraph">
            <wp:posOffset>-14927</wp:posOffset>
          </wp:positionV>
          <wp:extent cx="1637424" cy="687036"/>
          <wp:effectExtent l="0" t="0" r="127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7424" cy="68703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E61B71" w14:paraId="7921D213" w14:textId="77777777" w:rsidTr="00B57702">
      <w:tc>
        <w:tcPr>
          <w:tcW w:w="5000" w:type="pct"/>
          <w:tcBorders>
            <w:bottom w:val="single" w:sz="12" w:space="0" w:color="D3D8E9"/>
          </w:tcBorders>
        </w:tcPr>
        <w:p w14:paraId="48E44B19" w14:textId="4EB4B7FF" w:rsidR="00E61B71" w:rsidRPr="000A5E3B" w:rsidRDefault="00E61B71" w:rsidP="008327D5">
          <w:pPr>
            <w:pStyle w:val="Header"/>
            <w:spacing w:after="120"/>
            <w:jc w:val="right"/>
          </w:pPr>
          <w:r w:rsidRPr="006951FF">
            <w:t>Lesson: An introduction to professional discussions</w:t>
          </w:r>
        </w:p>
      </w:tc>
    </w:tr>
  </w:tbl>
  <w:p w14:paraId="622918C4" w14:textId="5C890181" w:rsidR="00E61B71" w:rsidRPr="008327D5" w:rsidRDefault="00E61B71" w:rsidP="008327D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E61B71" w14:paraId="602FB0C7" w14:textId="77777777" w:rsidTr="00B57702">
      <w:tc>
        <w:tcPr>
          <w:tcW w:w="5000" w:type="pct"/>
          <w:tcBorders>
            <w:bottom w:val="single" w:sz="12" w:space="0" w:color="D3D8E9"/>
          </w:tcBorders>
        </w:tcPr>
        <w:p w14:paraId="035B5CEE" w14:textId="02DE520C" w:rsidR="00E61B71" w:rsidRDefault="00E61B71" w:rsidP="00750D0F">
          <w:pPr>
            <w:pStyle w:val="Header"/>
            <w:spacing w:after="120"/>
            <w:rPr>
              <w:sz w:val="20"/>
              <w:szCs w:val="20"/>
            </w:rPr>
          </w:pPr>
          <w:r>
            <w:t>Lesson: An introduction to professional discussions</w:t>
          </w:r>
        </w:p>
      </w:tc>
    </w:tr>
  </w:tbl>
  <w:p w14:paraId="423BB6F2" w14:textId="5131ECEF" w:rsidR="00E61B71" w:rsidRPr="008327D5" w:rsidRDefault="00E61B71" w:rsidP="008327D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E61B71" w14:paraId="790711E5" w14:textId="77777777" w:rsidTr="00B57702">
      <w:tc>
        <w:tcPr>
          <w:tcW w:w="5000" w:type="pct"/>
          <w:tcBorders>
            <w:bottom w:val="single" w:sz="12" w:space="0" w:color="D3D8E9"/>
          </w:tcBorders>
        </w:tcPr>
        <w:p w14:paraId="5FCDE640" w14:textId="445CEB04" w:rsidR="00E61B71" w:rsidRPr="000F0146" w:rsidRDefault="00E61B71" w:rsidP="008327D5">
          <w:pPr>
            <w:pStyle w:val="Header"/>
            <w:spacing w:after="120"/>
            <w:jc w:val="right"/>
            <w:rPr>
              <w:sz w:val="20"/>
              <w:szCs w:val="20"/>
            </w:rPr>
          </w:pPr>
          <w:r>
            <w:t xml:space="preserve">Weblinks and </w:t>
          </w:r>
          <w:r w:rsidRPr="001A741A">
            <w:t>resources</w:t>
          </w:r>
        </w:p>
      </w:tc>
    </w:tr>
  </w:tbl>
  <w:p w14:paraId="1F466692" w14:textId="77777777" w:rsidR="00E61B71" w:rsidRPr="008327D5" w:rsidRDefault="00E61B71" w:rsidP="008327D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E61B71" w14:paraId="3823A3F4" w14:textId="77777777" w:rsidTr="007468CB">
      <w:tc>
        <w:tcPr>
          <w:tcW w:w="5000" w:type="pct"/>
          <w:tcBorders>
            <w:bottom w:val="single" w:sz="12" w:space="0" w:color="D2E8E9"/>
          </w:tcBorders>
        </w:tcPr>
        <w:p w14:paraId="06BA6790" w14:textId="77777777" w:rsidR="00E61B71" w:rsidRDefault="00E61B71" w:rsidP="00750D0F">
          <w:pPr>
            <w:pStyle w:val="Header"/>
            <w:spacing w:after="120"/>
            <w:rPr>
              <w:sz w:val="20"/>
              <w:szCs w:val="20"/>
            </w:rPr>
          </w:pPr>
          <w:r>
            <w:t xml:space="preserve">Weblinks and </w:t>
          </w:r>
          <w:r w:rsidRPr="001A741A">
            <w:t>resources</w:t>
          </w:r>
        </w:p>
      </w:tc>
    </w:tr>
  </w:tbl>
  <w:p w14:paraId="4A559AA9" w14:textId="77777777" w:rsidR="00E61B71" w:rsidRPr="008327D5" w:rsidRDefault="00E61B71" w:rsidP="008327D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E61B71" w14:paraId="4DE26B2D" w14:textId="77777777" w:rsidTr="00750D0F">
      <w:tc>
        <w:tcPr>
          <w:tcW w:w="5000" w:type="pct"/>
          <w:tcBorders>
            <w:bottom w:val="single" w:sz="12" w:space="0" w:color="D2E8E9"/>
          </w:tcBorders>
        </w:tcPr>
        <w:p w14:paraId="21B8E97F" w14:textId="22248DF4" w:rsidR="00E61B71" w:rsidRPr="000F0146" w:rsidRDefault="00E61B71" w:rsidP="008327D5">
          <w:pPr>
            <w:pStyle w:val="Header"/>
            <w:spacing w:after="120"/>
            <w:jc w:val="right"/>
            <w:rPr>
              <w:sz w:val="20"/>
              <w:szCs w:val="20"/>
            </w:rPr>
          </w:pPr>
          <w:r>
            <w:t>Terms of use and disclaimer of liability</w:t>
          </w:r>
        </w:p>
      </w:tc>
    </w:tr>
  </w:tbl>
  <w:p w14:paraId="0236867A" w14:textId="77777777" w:rsidR="00E61B71" w:rsidRPr="008327D5" w:rsidRDefault="00E61B71" w:rsidP="008327D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E61B71" w14:paraId="6755F7D7" w14:textId="77777777" w:rsidTr="00B57702">
      <w:tc>
        <w:tcPr>
          <w:tcW w:w="5000" w:type="pct"/>
          <w:tcBorders>
            <w:bottom w:val="single" w:sz="12" w:space="0" w:color="D3D8E9"/>
          </w:tcBorders>
        </w:tcPr>
        <w:p w14:paraId="121FC1AE" w14:textId="20294CC7" w:rsidR="00E61B71" w:rsidRDefault="00E61B71" w:rsidP="00750D0F">
          <w:pPr>
            <w:pStyle w:val="Header"/>
            <w:spacing w:after="120"/>
            <w:jc w:val="right"/>
            <w:rPr>
              <w:sz w:val="20"/>
              <w:szCs w:val="20"/>
            </w:rPr>
          </w:pPr>
          <w:r>
            <w:t>Terms of use and disclaimer of liability</w:t>
          </w:r>
        </w:p>
      </w:tc>
    </w:tr>
  </w:tbl>
  <w:p w14:paraId="6811E5D2" w14:textId="77777777" w:rsidR="00E61B71" w:rsidRPr="008327D5" w:rsidRDefault="00E61B71" w:rsidP="008327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F0F786E" w14:textId="7EEE02DC" w:rsidR="00E61B71" w:rsidRDefault="00E61B71" w:rsidP="00A73B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3EA69FB" w14:textId="4AADFAF9" w:rsidR="00E61B71" w:rsidRDefault="00E61B71" w:rsidP="00041F60">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0A4CE55" w14:textId="262063A9" w:rsidR="00E61B71" w:rsidRDefault="00E61B71" w:rsidP="00A73B62">
    <w:pPr>
      <w:pStyle w:val="Header"/>
    </w:pPr>
    <w:r>
      <w:rPr>
        <w:noProof/>
        <w:color w:val="808080" w:themeColor="background1" w:themeShade="80"/>
        <w:sz w:val="20"/>
        <w:szCs w:val="20"/>
      </w:rPr>
      <mc:AlternateContent>
        <mc:Choice Requires="wps">
          <w:drawing>
            <wp:anchor distT="0" distB="0" distL="114300" distR="114300" simplePos="0" relativeHeight="251661312" behindDoc="1" locked="0" layoutInCell="1" allowOverlap="1" wp14:anchorId="439C23EF" wp14:editId="2A568300">
              <wp:simplePos x="0" y="0"/>
              <wp:positionH relativeFrom="margin">
                <wp:posOffset>-431800</wp:posOffset>
              </wp:positionH>
              <wp:positionV relativeFrom="paragraph">
                <wp:posOffset>92655</wp:posOffset>
              </wp:positionV>
              <wp:extent cx="6574183" cy="8637337"/>
              <wp:effectExtent l="12700" t="25400" r="93345" b="87630"/>
              <wp:wrapNone/>
              <wp:docPr id="1339417847" name="Rectangle 1"/>
              <wp:cNvGraphicFramePr/>
              <a:graphic xmlns:a="http://schemas.openxmlformats.org/drawingml/2006/main">
                <a:graphicData uri="http://schemas.microsoft.com/office/word/2010/wordprocessingShape">
                  <wps:wsp>
                    <wps:cNvSpPr/>
                    <wps:spPr>
                      <a:xfrm>
                        <a:off x="0" y="0"/>
                        <a:ext cx="6574183" cy="8637337"/>
                      </a:xfrm>
                      <a:prstGeom prst="rect">
                        <a:avLst/>
                      </a:prstGeom>
                      <a:solidFill>
                        <a:srgbClr val="D3D8E9"/>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660C3DB">
            <v:rect id="Rectangle 1" style="position:absolute;margin-left:-34pt;margin-top:7.3pt;width:517.65pt;height:680.1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d3d8e9" stroked="f" strokeweight="1pt" w14:anchorId="3957D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">
              <v:shadow on="t" color="black" opacity="26214f" offset=".74836mm,.74836mm" origin="-.5,-.5"/>
              <w10:wrap anchorx="margin"/>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E293E6F" w14:textId="28C2A220" w:rsidR="00E61B71" w:rsidRDefault="00E61B71" w:rsidP="00041F60">
    <w:pPr>
      <w:pStyle w:val="Header"/>
      <w:jc w:val="right"/>
    </w:pPr>
    <w:r>
      <w:rPr>
        <w:noProof/>
        <w:color w:val="808080" w:themeColor="background1" w:themeShade="80"/>
        <w:sz w:val="20"/>
        <w:szCs w:val="20"/>
      </w:rPr>
      <mc:AlternateContent>
        <mc:Choice Requires="wps">
          <w:drawing>
            <wp:anchor distT="0" distB="0" distL="114300" distR="114300" simplePos="0" relativeHeight="251654140" behindDoc="1" locked="0" layoutInCell="1" allowOverlap="1" wp14:anchorId="1C477C3B" wp14:editId="66302276">
              <wp:simplePos x="0" y="0"/>
              <wp:positionH relativeFrom="margin">
                <wp:posOffset>-548037</wp:posOffset>
              </wp:positionH>
              <wp:positionV relativeFrom="paragraph">
                <wp:posOffset>71766</wp:posOffset>
              </wp:positionV>
              <wp:extent cx="6808094" cy="8602721"/>
              <wp:effectExtent l="25400" t="25400" r="88265" b="84455"/>
              <wp:wrapNone/>
              <wp:docPr id="1865531190" name="Rectangle 1"/>
              <wp:cNvGraphicFramePr/>
              <a:graphic xmlns:a="http://schemas.openxmlformats.org/drawingml/2006/main">
                <a:graphicData uri="http://schemas.microsoft.com/office/word/2010/wordprocessingShape">
                  <wps:wsp>
                    <wps:cNvSpPr/>
                    <wps:spPr>
                      <a:xfrm>
                        <a:off x="0" y="0"/>
                        <a:ext cx="6808094" cy="8602721"/>
                      </a:xfrm>
                      <a:prstGeom prst="rect">
                        <a:avLst/>
                      </a:prstGeom>
                      <a:solidFill>
                        <a:srgbClr val="D3D8E9"/>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6271415">
            <v:rect id="Rectangle 1" style="position:absolute;margin-left:-43.15pt;margin-top:5.65pt;width:536.05pt;height:677.4pt;z-index:-2516623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d3d8e9" stroked="f" strokeweight="1pt" w14:anchorId="48794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">
              <v:shadow on="t" color="black" opacity="26214f" offset=".74836mm,.74836mm" origin="-.5,-.5"/>
              <w10:wrap anchorx="margin"/>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E61B71" w14:paraId="6AAAD7FC" w14:textId="77777777" w:rsidTr="00B57702">
      <w:tc>
        <w:tcPr>
          <w:tcW w:w="5000" w:type="pct"/>
          <w:tcBorders>
            <w:bottom w:val="single" w:sz="12" w:space="0" w:color="D3D8E9"/>
          </w:tcBorders>
        </w:tcPr>
        <w:p w14:paraId="7D9C27AB" w14:textId="4CDA5735" w:rsidR="00E61B71" w:rsidRPr="000F0146" w:rsidRDefault="00E61B71" w:rsidP="00CC76C6">
          <w:pPr>
            <w:pStyle w:val="Header"/>
            <w:spacing w:after="120"/>
            <w:jc w:val="right"/>
            <w:rPr>
              <w:sz w:val="20"/>
              <w:szCs w:val="20"/>
            </w:rPr>
          </w:pPr>
          <w:r>
            <w:rPr>
              <w:sz w:val="20"/>
              <w:szCs w:val="20"/>
            </w:rPr>
            <w:t>Introduction</w:t>
          </w:r>
        </w:p>
      </w:tc>
    </w:tr>
  </w:tbl>
  <w:p w14:paraId="1B7301FF" w14:textId="77777777" w:rsidR="00E61B71" w:rsidRDefault="00E61B71" w:rsidP="00A73B6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E61B71" w14:paraId="6E8C99B4" w14:textId="77777777" w:rsidTr="00B57702">
      <w:tc>
        <w:tcPr>
          <w:tcW w:w="5000" w:type="pct"/>
          <w:tcBorders>
            <w:bottom w:val="single" w:sz="12" w:space="0" w:color="D3D8E9"/>
          </w:tcBorders>
        </w:tcPr>
        <w:p w14:paraId="322C74E1" w14:textId="5D6C200F" w:rsidR="00E61B71" w:rsidRDefault="00E61B71" w:rsidP="00850CB5">
          <w:pPr>
            <w:pStyle w:val="Header"/>
            <w:tabs>
              <w:tab w:val="clear" w:pos="4513"/>
              <w:tab w:val="clear" w:pos="9026"/>
              <w:tab w:val="center" w:pos="4405"/>
            </w:tabs>
            <w:spacing w:after="120"/>
            <w:rPr>
              <w:sz w:val="20"/>
              <w:szCs w:val="20"/>
            </w:rPr>
          </w:pPr>
          <w:r>
            <w:rPr>
              <w:sz w:val="20"/>
              <w:szCs w:val="20"/>
            </w:rPr>
            <w:t>Introduction</w:t>
          </w:r>
          <w:r>
            <w:rPr>
              <w:sz w:val="20"/>
              <w:szCs w:val="20"/>
            </w:rPr>
            <w:tab/>
          </w:r>
        </w:p>
      </w:tc>
    </w:tr>
  </w:tbl>
  <w:p w14:paraId="22F1708C" w14:textId="77777777" w:rsidR="00E61B71" w:rsidRPr="008327D5" w:rsidRDefault="00E61B71" w:rsidP="00A73B6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Style w:val="TableGridLight"/>
      <w:tblW w:w="5027"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75"/>
    </w:tblGrid>
    <w:tr w:rsidR="00E61B71" w14:paraId="025E7900" w14:textId="77777777" w:rsidTr="00B57702">
      <w:tc>
        <w:tcPr>
          <w:tcW w:w="5000" w:type="pct"/>
          <w:tcBorders>
            <w:bottom w:val="single" w:sz="12" w:space="0" w:color="D3D8E9"/>
          </w:tcBorders>
        </w:tcPr>
        <w:p w14:paraId="1C9B06BE" w14:textId="3C4C2E4C" w:rsidR="00E61B71" w:rsidRDefault="00E61B71" w:rsidP="00750D0F">
          <w:pPr>
            <w:pStyle w:val="Header"/>
            <w:spacing w:after="120"/>
            <w:jc w:val="right"/>
            <w:rPr>
              <w:sz w:val="20"/>
              <w:szCs w:val="20"/>
            </w:rPr>
          </w:pPr>
          <w:r w:rsidRPr="00263F74">
            <w:rPr>
              <w:sz w:val="20"/>
              <w:szCs w:val="20"/>
            </w:rPr>
            <w:t>Learning outcomes and specification coverage</w:t>
          </w:r>
        </w:p>
      </w:tc>
    </w:tr>
  </w:tbl>
  <w:p w14:paraId="7D549D88" w14:textId="77777777" w:rsidR="00E61B71" w:rsidRDefault="00E61B71" w:rsidP="00A73B6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Style w:val="TableGridLight"/>
      <w:tblW w:w="5000" w:type="pct"/>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9712"/>
      <w:gridCol w:w="4246"/>
    </w:tblGrid>
    <w:tr w:rsidR="00E61B71" w14:paraId="2ACA6365" w14:textId="77777777" w:rsidTr="00B57702">
      <w:tc>
        <w:tcPr>
          <w:tcW w:w="3479" w:type="pct"/>
          <w:tcBorders>
            <w:bottom w:val="single" w:sz="12" w:space="0" w:color="D3D8E9"/>
          </w:tcBorders>
        </w:tcPr>
        <w:p w14:paraId="2185147F" w14:textId="21301598" w:rsidR="00E61B71" w:rsidRDefault="00E61B71" w:rsidP="00040849">
          <w:pPr>
            <w:pStyle w:val="Header"/>
            <w:tabs>
              <w:tab w:val="clear" w:pos="4513"/>
              <w:tab w:val="clear" w:pos="9026"/>
              <w:tab w:val="left" w:pos="6176"/>
              <w:tab w:val="left" w:pos="6780"/>
            </w:tabs>
            <w:spacing w:after="120"/>
            <w:rPr>
              <w:sz w:val="20"/>
              <w:szCs w:val="20"/>
            </w:rPr>
          </w:pPr>
          <w:r w:rsidRPr="00263F74">
            <w:rPr>
              <w:sz w:val="20"/>
              <w:szCs w:val="20"/>
            </w:rPr>
            <w:t>Learning outcomes and specification coverage</w:t>
          </w:r>
          <w:r>
            <w:rPr>
              <w:sz w:val="20"/>
              <w:szCs w:val="20"/>
            </w:rPr>
            <w:tab/>
          </w:r>
          <w:r>
            <w:rPr>
              <w:sz w:val="20"/>
              <w:szCs w:val="20"/>
            </w:rPr>
            <w:tab/>
          </w:r>
        </w:p>
      </w:tc>
      <w:tc>
        <w:tcPr>
          <w:tcW w:w="1521" w:type="pct"/>
          <w:tcBorders>
            <w:bottom w:val="single" w:sz="12" w:space="0" w:color="D3D8E9"/>
          </w:tcBorders>
        </w:tcPr>
        <w:p w14:paraId="09700DB4" w14:textId="77777777" w:rsidR="00E61B71" w:rsidRPr="000F0146" w:rsidRDefault="00E61B71" w:rsidP="008327D5">
          <w:pPr>
            <w:pStyle w:val="Header"/>
            <w:spacing w:after="120"/>
            <w:jc w:val="right"/>
            <w:rPr>
              <w:sz w:val="20"/>
              <w:szCs w:val="20"/>
            </w:rPr>
          </w:pPr>
        </w:p>
      </w:tc>
    </w:tr>
  </w:tbl>
  <w:p w14:paraId="5943EA43" w14:textId="28DCB71D" w:rsidR="00E61B71" w:rsidRDefault="00E61B71" w:rsidP="00041F6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E74C0E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38B6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8870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C23E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5F050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63A55A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BE86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57A74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F062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9C2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9796A"/>
    <w:multiLevelType w:val="hybridMultilevel"/>
    <w:tmpl w:val="3E5A8E3A"/>
    <w:lvl w:ilvl="0" w:tplc="38BA9026">
      <w:start w:val="1"/>
      <w:numFmt w:val="bullet"/>
      <w:lvlText w:val=""/>
      <w:lvlJc w:val="left"/>
      <w:pPr>
        <w:ind w:left="360" w:hanging="360"/>
      </w:pPr>
      <w:rPr>
        <w:rFonts w:ascii="Symbol" w:hAnsi="Symbol" w:hint="default"/>
      </w:rPr>
    </w:lvl>
    <w:lvl w:ilvl="1" w:tplc="83CCC37A">
      <w:start w:val="1"/>
      <w:numFmt w:val="bullet"/>
      <w:lvlText w:val="o"/>
      <w:lvlJc w:val="left"/>
      <w:pPr>
        <w:ind w:left="1074"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611880E"/>
    <w:multiLevelType w:val="hybridMultilevel"/>
    <w:tmpl w:val="DD9C23DC"/>
    <w:lvl w:ilvl="0" w:tplc="026E9480">
      <w:start w:val="1"/>
      <w:numFmt w:val="bullet"/>
      <w:lvlText w:val=""/>
      <w:lvlJc w:val="left"/>
      <w:pPr>
        <w:ind w:left="360" w:hanging="360"/>
      </w:pPr>
      <w:rPr>
        <w:rFonts w:ascii="Symbol" w:hAnsi="Symbol" w:hint="default"/>
      </w:rPr>
    </w:lvl>
    <w:lvl w:ilvl="1" w:tplc="667E669A">
      <w:start w:val="1"/>
      <w:numFmt w:val="bullet"/>
      <w:lvlText w:val="o"/>
      <w:lvlJc w:val="left"/>
      <w:pPr>
        <w:ind w:left="1080" w:hanging="360"/>
      </w:pPr>
      <w:rPr>
        <w:rFonts w:ascii="Courier New" w:hAnsi="Courier New" w:hint="default"/>
      </w:rPr>
    </w:lvl>
    <w:lvl w:ilvl="2" w:tplc="C0E23E52">
      <w:start w:val="1"/>
      <w:numFmt w:val="bullet"/>
      <w:lvlText w:val=""/>
      <w:lvlJc w:val="left"/>
      <w:pPr>
        <w:ind w:left="1800" w:hanging="360"/>
      </w:pPr>
      <w:rPr>
        <w:rFonts w:ascii="Wingdings" w:hAnsi="Wingdings" w:hint="default"/>
      </w:rPr>
    </w:lvl>
    <w:lvl w:ilvl="3" w:tplc="3D16F230">
      <w:start w:val="1"/>
      <w:numFmt w:val="bullet"/>
      <w:lvlText w:val=""/>
      <w:lvlJc w:val="left"/>
      <w:pPr>
        <w:ind w:left="2520" w:hanging="360"/>
      </w:pPr>
      <w:rPr>
        <w:rFonts w:ascii="Symbol" w:hAnsi="Symbol" w:hint="default"/>
      </w:rPr>
    </w:lvl>
    <w:lvl w:ilvl="4" w:tplc="B0042D44">
      <w:start w:val="1"/>
      <w:numFmt w:val="bullet"/>
      <w:lvlText w:val="o"/>
      <w:lvlJc w:val="left"/>
      <w:pPr>
        <w:ind w:left="3240" w:hanging="360"/>
      </w:pPr>
      <w:rPr>
        <w:rFonts w:ascii="Courier New" w:hAnsi="Courier New" w:hint="default"/>
      </w:rPr>
    </w:lvl>
    <w:lvl w:ilvl="5" w:tplc="FDD2FC4E">
      <w:start w:val="1"/>
      <w:numFmt w:val="bullet"/>
      <w:lvlText w:val=""/>
      <w:lvlJc w:val="left"/>
      <w:pPr>
        <w:ind w:left="3960" w:hanging="360"/>
      </w:pPr>
      <w:rPr>
        <w:rFonts w:ascii="Wingdings" w:hAnsi="Wingdings" w:hint="default"/>
      </w:rPr>
    </w:lvl>
    <w:lvl w:ilvl="6" w:tplc="D39E1068">
      <w:start w:val="1"/>
      <w:numFmt w:val="bullet"/>
      <w:lvlText w:val=""/>
      <w:lvlJc w:val="left"/>
      <w:pPr>
        <w:ind w:left="4680" w:hanging="360"/>
      </w:pPr>
      <w:rPr>
        <w:rFonts w:ascii="Symbol" w:hAnsi="Symbol" w:hint="default"/>
      </w:rPr>
    </w:lvl>
    <w:lvl w:ilvl="7" w:tplc="BE0684DC">
      <w:start w:val="1"/>
      <w:numFmt w:val="bullet"/>
      <w:lvlText w:val="o"/>
      <w:lvlJc w:val="left"/>
      <w:pPr>
        <w:ind w:left="5400" w:hanging="360"/>
      </w:pPr>
      <w:rPr>
        <w:rFonts w:ascii="Courier New" w:hAnsi="Courier New" w:hint="default"/>
      </w:rPr>
    </w:lvl>
    <w:lvl w:ilvl="8" w:tplc="8F02D9BA">
      <w:start w:val="1"/>
      <w:numFmt w:val="bullet"/>
      <w:lvlText w:val=""/>
      <w:lvlJc w:val="left"/>
      <w:pPr>
        <w:ind w:left="6120" w:hanging="360"/>
      </w:pPr>
      <w:rPr>
        <w:rFonts w:ascii="Wingdings" w:hAnsi="Wingdings" w:hint="default"/>
      </w:rPr>
    </w:lvl>
  </w:abstractNum>
  <w:abstractNum w:abstractNumId="12" w15:restartNumberingAfterBreak="0">
    <w:nsid w:val="06B87860"/>
    <w:multiLevelType w:val="hybridMultilevel"/>
    <w:tmpl w:val="B0BC9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B00FEA9"/>
    <w:multiLevelType w:val="hybridMultilevel"/>
    <w:tmpl w:val="5F802B3C"/>
    <w:lvl w:ilvl="0" w:tplc="03B4727C">
      <w:start w:val="1"/>
      <w:numFmt w:val="bullet"/>
      <w:lvlText w:val=""/>
      <w:lvlJc w:val="left"/>
      <w:pPr>
        <w:ind w:left="360" w:hanging="360"/>
      </w:pPr>
      <w:rPr>
        <w:rFonts w:ascii="Symbol" w:hAnsi="Symbol" w:hint="default"/>
      </w:rPr>
    </w:lvl>
    <w:lvl w:ilvl="1" w:tplc="7E72422E">
      <w:start w:val="1"/>
      <w:numFmt w:val="bullet"/>
      <w:lvlText w:val="o"/>
      <w:lvlJc w:val="left"/>
      <w:pPr>
        <w:ind w:left="1080" w:hanging="360"/>
      </w:pPr>
      <w:rPr>
        <w:rFonts w:ascii="Courier New" w:hAnsi="Courier New" w:hint="default"/>
      </w:rPr>
    </w:lvl>
    <w:lvl w:ilvl="2" w:tplc="4A20FBCA">
      <w:start w:val="1"/>
      <w:numFmt w:val="bullet"/>
      <w:lvlText w:val=""/>
      <w:lvlJc w:val="left"/>
      <w:pPr>
        <w:ind w:left="1800" w:hanging="360"/>
      </w:pPr>
      <w:rPr>
        <w:rFonts w:ascii="Wingdings" w:hAnsi="Wingdings" w:hint="default"/>
      </w:rPr>
    </w:lvl>
    <w:lvl w:ilvl="3" w:tplc="0122CFBC">
      <w:start w:val="1"/>
      <w:numFmt w:val="bullet"/>
      <w:lvlText w:val=""/>
      <w:lvlJc w:val="left"/>
      <w:pPr>
        <w:ind w:left="2520" w:hanging="360"/>
      </w:pPr>
      <w:rPr>
        <w:rFonts w:ascii="Symbol" w:hAnsi="Symbol" w:hint="default"/>
      </w:rPr>
    </w:lvl>
    <w:lvl w:ilvl="4" w:tplc="1E2CDB80">
      <w:start w:val="1"/>
      <w:numFmt w:val="bullet"/>
      <w:lvlText w:val="o"/>
      <w:lvlJc w:val="left"/>
      <w:pPr>
        <w:ind w:left="3240" w:hanging="360"/>
      </w:pPr>
      <w:rPr>
        <w:rFonts w:ascii="Courier New" w:hAnsi="Courier New" w:hint="default"/>
      </w:rPr>
    </w:lvl>
    <w:lvl w:ilvl="5" w:tplc="38569B2C">
      <w:start w:val="1"/>
      <w:numFmt w:val="bullet"/>
      <w:lvlText w:val=""/>
      <w:lvlJc w:val="left"/>
      <w:pPr>
        <w:ind w:left="3960" w:hanging="360"/>
      </w:pPr>
      <w:rPr>
        <w:rFonts w:ascii="Wingdings" w:hAnsi="Wingdings" w:hint="default"/>
      </w:rPr>
    </w:lvl>
    <w:lvl w:ilvl="6" w:tplc="4C4C4E66">
      <w:start w:val="1"/>
      <w:numFmt w:val="bullet"/>
      <w:lvlText w:val=""/>
      <w:lvlJc w:val="left"/>
      <w:pPr>
        <w:ind w:left="4680" w:hanging="360"/>
      </w:pPr>
      <w:rPr>
        <w:rFonts w:ascii="Symbol" w:hAnsi="Symbol" w:hint="default"/>
      </w:rPr>
    </w:lvl>
    <w:lvl w:ilvl="7" w:tplc="347E3B02">
      <w:start w:val="1"/>
      <w:numFmt w:val="bullet"/>
      <w:lvlText w:val="o"/>
      <w:lvlJc w:val="left"/>
      <w:pPr>
        <w:ind w:left="5400" w:hanging="360"/>
      </w:pPr>
      <w:rPr>
        <w:rFonts w:ascii="Courier New" w:hAnsi="Courier New" w:hint="default"/>
      </w:rPr>
    </w:lvl>
    <w:lvl w:ilvl="8" w:tplc="3E4C3C70">
      <w:start w:val="1"/>
      <w:numFmt w:val="bullet"/>
      <w:lvlText w:val=""/>
      <w:lvlJc w:val="left"/>
      <w:pPr>
        <w:ind w:left="6120" w:hanging="360"/>
      </w:pPr>
      <w:rPr>
        <w:rFonts w:ascii="Wingdings" w:hAnsi="Wingdings" w:hint="default"/>
      </w:rPr>
    </w:lvl>
  </w:abstractNum>
  <w:abstractNum w:abstractNumId="14" w15:restartNumberingAfterBreak="0">
    <w:nsid w:val="0CDF7F43"/>
    <w:multiLevelType w:val="hybridMultilevel"/>
    <w:tmpl w:val="E74CFF92"/>
    <w:lvl w:ilvl="0" w:tplc="38BA9026">
      <w:start w:val="1"/>
      <w:numFmt w:val="bullet"/>
      <w:lvlText w:val=""/>
      <w:lvlJc w:val="left"/>
      <w:pPr>
        <w:ind w:left="360" w:hanging="360"/>
      </w:pPr>
      <w:rPr>
        <w:rFonts w:ascii="Symbol" w:hAnsi="Symbol" w:hint="default"/>
      </w:rPr>
    </w:lvl>
    <w:lvl w:ilvl="1" w:tplc="08090003">
      <w:start w:val="1"/>
      <w:numFmt w:val="bullet"/>
      <w:lvlText w:val="o"/>
      <w:lvlJc w:val="left"/>
      <w:pPr>
        <w:ind w:left="1074"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E673867"/>
    <w:multiLevelType w:val="hybridMultilevel"/>
    <w:tmpl w:val="2AF0B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EBB4E48"/>
    <w:multiLevelType w:val="hybridMultilevel"/>
    <w:tmpl w:val="BBDED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3421152"/>
    <w:multiLevelType w:val="hybridMultilevel"/>
    <w:tmpl w:val="61685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8568F6"/>
    <w:multiLevelType w:val="hybridMultilevel"/>
    <w:tmpl w:val="E6480AC6"/>
    <w:lvl w:ilvl="0" w:tplc="C372975E">
      <w:start w:val="1"/>
      <w:numFmt w:val="bullet"/>
      <w:pStyle w:val="Tablebulletssmall"/>
      <w:lvlText w:val=""/>
      <w:lvlJc w:val="left"/>
      <w:pPr>
        <w:ind w:left="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9" w15:restartNumberingAfterBreak="0">
    <w:nsid w:val="17305230"/>
    <w:multiLevelType w:val="multilevel"/>
    <w:tmpl w:val="7AB29E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17A724EE"/>
    <w:multiLevelType w:val="hybridMultilevel"/>
    <w:tmpl w:val="CDC0F0CC"/>
    <w:lvl w:ilvl="0" w:tplc="38BA9026">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8995139"/>
    <w:multiLevelType w:val="hybridMultilevel"/>
    <w:tmpl w:val="92C2BA64"/>
    <w:lvl w:ilvl="0" w:tplc="38BA9026">
      <w:start w:val="1"/>
      <w:numFmt w:val="bullet"/>
      <w:lvlText w:val=""/>
      <w:lvlJc w:val="left"/>
      <w:pPr>
        <w:ind w:left="360" w:hanging="360"/>
      </w:pPr>
      <w:rPr>
        <w:rFonts w:ascii="Symbol" w:hAnsi="Symbol" w:hint="default"/>
      </w:rPr>
    </w:lvl>
    <w:lvl w:ilvl="1" w:tplc="08090003">
      <w:start w:val="1"/>
      <w:numFmt w:val="bullet"/>
      <w:lvlText w:val="o"/>
      <w:lvlJc w:val="left"/>
      <w:pPr>
        <w:ind w:left="1074"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9E47442"/>
    <w:multiLevelType w:val="hybridMultilevel"/>
    <w:tmpl w:val="C7B27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D4F0BA5"/>
    <w:multiLevelType w:val="hybridMultilevel"/>
    <w:tmpl w:val="C4BA8602"/>
    <w:lvl w:ilvl="0" w:tplc="C372975E">
      <w:start w:val="1"/>
      <w:numFmt w:val="bullet"/>
      <w:lvlText w:val=""/>
      <w:lvlJc w:val="left"/>
      <w:pPr>
        <w:ind w:left="720" w:hanging="360"/>
      </w:pPr>
      <w:rPr>
        <w:rFonts w:ascii="Symbol" w:hAnsi="Symbol" w:hint="default"/>
      </w:rPr>
    </w:lvl>
    <w:lvl w:ilvl="1" w:tplc="83CCC37A">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F566782"/>
    <w:multiLevelType w:val="hybridMultilevel"/>
    <w:tmpl w:val="F5127C98"/>
    <w:lvl w:ilvl="0" w:tplc="38BA9026">
      <w:start w:val="1"/>
      <w:numFmt w:val="bullet"/>
      <w:pStyle w:val="Tablebullet3"/>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14A5258"/>
    <w:multiLevelType w:val="hybridMultilevel"/>
    <w:tmpl w:val="6FC67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1653589"/>
    <w:multiLevelType w:val="hybridMultilevel"/>
    <w:tmpl w:val="E6E0DB36"/>
    <w:lvl w:ilvl="0" w:tplc="3CE0B622">
      <w:start w:val="1"/>
      <w:numFmt w:val="bullet"/>
      <w:lvlText w:val=""/>
      <w:lvlJc w:val="left"/>
      <w:pPr>
        <w:ind w:left="360" w:hanging="360"/>
      </w:pPr>
      <w:rPr>
        <w:rFonts w:ascii="Symbol" w:hAnsi="Symbol" w:hint="default"/>
      </w:rPr>
    </w:lvl>
    <w:lvl w:ilvl="1" w:tplc="BBB49688">
      <w:start w:val="1"/>
      <w:numFmt w:val="bullet"/>
      <w:lvlText w:val="o"/>
      <w:lvlJc w:val="left"/>
      <w:pPr>
        <w:ind w:left="1080" w:hanging="360"/>
      </w:pPr>
      <w:rPr>
        <w:rFonts w:ascii="Courier New" w:hAnsi="Courier New" w:hint="default"/>
      </w:rPr>
    </w:lvl>
    <w:lvl w:ilvl="2" w:tplc="788AECC6">
      <w:start w:val="1"/>
      <w:numFmt w:val="bullet"/>
      <w:lvlText w:val=""/>
      <w:lvlJc w:val="left"/>
      <w:pPr>
        <w:ind w:left="1800" w:hanging="360"/>
      </w:pPr>
      <w:rPr>
        <w:rFonts w:ascii="Wingdings" w:hAnsi="Wingdings" w:hint="default"/>
      </w:rPr>
    </w:lvl>
    <w:lvl w:ilvl="3" w:tplc="E9F05424">
      <w:start w:val="1"/>
      <w:numFmt w:val="bullet"/>
      <w:lvlText w:val=""/>
      <w:lvlJc w:val="left"/>
      <w:pPr>
        <w:ind w:left="2520" w:hanging="360"/>
      </w:pPr>
      <w:rPr>
        <w:rFonts w:ascii="Symbol" w:hAnsi="Symbol" w:hint="default"/>
      </w:rPr>
    </w:lvl>
    <w:lvl w:ilvl="4" w:tplc="829E7280">
      <w:start w:val="1"/>
      <w:numFmt w:val="bullet"/>
      <w:lvlText w:val="o"/>
      <w:lvlJc w:val="left"/>
      <w:pPr>
        <w:ind w:left="3240" w:hanging="360"/>
      </w:pPr>
      <w:rPr>
        <w:rFonts w:ascii="Courier New" w:hAnsi="Courier New" w:hint="default"/>
      </w:rPr>
    </w:lvl>
    <w:lvl w:ilvl="5" w:tplc="2D2409D2">
      <w:start w:val="1"/>
      <w:numFmt w:val="bullet"/>
      <w:lvlText w:val=""/>
      <w:lvlJc w:val="left"/>
      <w:pPr>
        <w:ind w:left="3960" w:hanging="360"/>
      </w:pPr>
      <w:rPr>
        <w:rFonts w:ascii="Wingdings" w:hAnsi="Wingdings" w:hint="default"/>
      </w:rPr>
    </w:lvl>
    <w:lvl w:ilvl="6" w:tplc="21EE2534">
      <w:start w:val="1"/>
      <w:numFmt w:val="bullet"/>
      <w:lvlText w:val=""/>
      <w:lvlJc w:val="left"/>
      <w:pPr>
        <w:ind w:left="4680" w:hanging="360"/>
      </w:pPr>
      <w:rPr>
        <w:rFonts w:ascii="Symbol" w:hAnsi="Symbol" w:hint="default"/>
      </w:rPr>
    </w:lvl>
    <w:lvl w:ilvl="7" w:tplc="AB4E57A2">
      <w:start w:val="1"/>
      <w:numFmt w:val="bullet"/>
      <w:lvlText w:val="o"/>
      <w:lvlJc w:val="left"/>
      <w:pPr>
        <w:ind w:left="5400" w:hanging="360"/>
      </w:pPr>
      <w:rPr>
        <w:rFonts w:ascii="Courier New" w:hAnsi="Courier New" w:hint="default"/>
      </w:rPr>
    </w:lvl>
    <w:lvl w:ilvl="8" w:tplc="6D44690C">
      <w:start w:val="1"/>
      <w:numFmt w:val="bullet"/>
      <w:lvlText w:val=""/>
      <w:lvlJc w:val="left"/>
      <w:pPr>
        <w:ind w:left="6120" w:hanging="360"/>
      </w:pPr>
      <w:rPr>
        <w:rFonts w:ascii="Wingdings" w:hAnsi="Wingdings" w:hint="default"/>
      </w:rPr>
    </w:lvl>
  </w:abstractNum>
  <w:abstractNum w:abstractNumId="27" w15:restartNumberingAfterBreak="0">
    <w:nsid w:val="22455DCD"/>
    <w:multiLevelType w:val="hybridMultilevel"/>
    <w:tmpl w:val="9384B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34A0563"/>
    <w:multiLevelType w:val="hybridMultilevel"/>
    <w:tmpl w:val="C1E87CB8"/>
    <w:lvl w:ilvl="0" w:tplc="C372975E">
      <w:start w:val="1"/>
      <w:numFmt w:val="bullet"/>
      <w:lvlText w:val=""/>
      <w:lvlJc w:val="left"/>
      <w:pPr>
        <w:ind w:left="720" w:hanging="360"/>
      </w:pPr>
      <w:rPr>
        <w:rFonts w:ascii="Symbol" w:hAnsi="Symbol" w:hint="default"/>
      </w:rPr>
    </w:lvl>
    <w:lvl w:ilvl="1" w:tplc="83CCC37A">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3775842"/>
    <w:multiLevelType w:val="hybridMultilevel"/>
    <w:tmpl w:val="651A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49656EA"/>
    <w:multiLevelType w:val="hybridMultilevel"/>
    <w:tmpl w:val="3E769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6710621"/>
    <w:multiLevelType w:val="multilevel"/>
    <w:tmpl w:val="B40CAE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2B395F25"/>
    <w:multiLevelType w:val="hybridMultilevel"/>
    <w:tmpl w:val="D702EDF4"/>
    <w:lvl w:ilvl="0" w:tplc="C372975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C1849CF"/>
    <w:multiLevelType w:val="hybridMultilevel"/>
    <w:tmpl w:val="8188A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08B123F"/>
    <w:multiLevelType w:val="hybridMultilevel"/>
    <w:tmpl w:val="720A7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17F036A"/>
    <w:multiLevelType w:val="hybridMultilevel"/>
    <w:tmpl w:val="2FCC1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38A63AE"/>
    <w:multiLevelType w:val="hybridMultilevel"/>
    <w:tmpl w:val="9E6C1A92"/>
    <w:lvl w:ilvl="0" w:tplc="C372975E">
      <w:start w:val="1"/>
      <w:numFmt w:val="bullet"/>
      <w:lvlText w:val=""/>
      <w:lvlJc w:val="left"/>
      <w:pPr>
        <w:ind w:left="72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3B31CC2"/>
    <w:multiLevelType w:val="hybridMultilevel"/>
    <w:tmpl w:val="D76E4A6C"/>
    <w:lvl w:ilvl="0" w:tplc="C372975E">
      <w:start w:val="1"/>
      <w:numFmt w:val="bullet"/>
      <w:lvlText w:val=""/>
      <w:lvlJc w:val="left"/>
      <w:pPr>
        <w:ind w:left="72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5372EC8"/>
    <w:multiLevelType w:val="hybridMultilevel"/>
    <w:tmpl w:val="ACF0F598"/>
    <w:lvl w:ilvl="0" w:tplc="38BA9026">
      <w:start w:val="1"/>
      <w:numFmt w:val="bullet"/>
      <w:lvlText w:val=""/>
      <w:lvlJc w:val="left"/>
      <w:pPr>
        <w:ind w:left="360" w:hanging="360"/>
      </w:pPr>
      <w:rPr>
        <w:rFonts w:ascii="Symbol" w:hAnsi="Symbol" w:hint="default"/>
      </w:rPr>
    </w:lvl>
    <w:lvl w:ilvl="1" w:tplc="683EA370">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78F3012"/>
    <w:multiLevelType w:val="hybridMultilevel"/>
    <w:tmpl w:val="E1D06B5E"/>
    <w:lvl w:ilvl="0" w:tplc="38BA9026">
      <w:start w:val="1"/>
      <w:numFmt w:val="bullet"/>
      <w:lvlText w:val=""/>
      <w:lvlJc w:val="left"/>
      <w:pPr>
        <w:ind w:left="360" w:hanging="360"/>
      </w:pPr>
      <w:rPr>
        <w:rFonts w:ascii="Symbol" w:hAnsi="Symbol" w:hint="default"/>
      </w:rPr>
    </w:lvl>
    <w:lvl w:ilvl="1" w:tplc="B2725440">
      <w:start w:val="1"/>
      <w:numFmt w:val="bullet"/>
      <w:lvlText w:val="o"/>
      <w:lvlJc w:val="left"/>
      <w:pPr>
        <w:ind w:left="357" w:firstLine="363"/>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386A4524"/>
    <w:multiLevelType w:val="multilevel"/>
    <w:tmpl w:val="A3CA118E"/>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B7A00EA"/>
    <w:multiLevelType w:val="hybridMultilevel"/>
    <w:tmpl w:val="8800E52C"/>
    <w:lvl w:ilvl="0" w:tplc="C372975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C2D4D1A"/>
    <w:multiLevelType w:val="hybridMultilevel"/>
    <w:tmpl w:val="44083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DE37CC8"/>
    <w:multiLevelType w:val="hybridMultilevel"/>
    <w:tmpl w:val="9628102A"/>
    <w:lvl w:ilvl="0" w:tplc="C372975E">
      <w:start w:val="1"/>
      <w:numFmt w:val="bullet"/>
      <w:lvlText w:val=""/>
      <w:lvlJc w:val="left"/>
      <w:pPr>
        <w:ind w:left="720" w:hanging="360"/>
      </w:pPr>
      <w:rPr>
        <w:rFonts w:ascii="Symbol" w:hAnsi="Symbol" w:hint="default"/>
      </w:rPr>
    </w:lvl>
    <w:lvl w:ilvl="1" w:tplc="4C8E6E02">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26C9E8"/>
    <w:multiLevelType w:val="hybridMultilevel"/>
    <w:tmpl w:val="1A5A4B1A"/>
    <w:lvl w:ilvl="0" w:tplc="A8DA2662">
      <w:start w:val="1"/>
      <w:numFmt w:val="bullet"/>
      <w:lvlText w:val=""/>
      <w:lvlJc w:val="left"/>
      <w:pPr>
        <w:ind w:left="360" w:hanging="360"/>
      </w:pPr>
      <w:rPr>
        <w:rFonts w:ascii="Symbol" w:hAnsi="Symbol" w:hint="default"/>
      </w:rPr>
    </w:lvl>
    <w:lvl w:ilvl="1" w:tplc="EA5EA0C6">
      <w:start w:val="1"/>
      <w:numFmt w:val="bullet"/>
      <w:lvlText w:val="o"/>
      <w:lvlJc w:val="left"/>
      <w:pPr>
        <w:ind w:left="1080" w:hanging="360"/>
      </w:pPr>
      <w:rPr>
        <w:rFonts w:ascii="Courier New" w:hAnsi="Courier New" w:hint="default"/>
      </w:rPr>
    </w:lvl>
    <w:lvl w:ilvl="2" w:tplc="42A4E7D2">
      <w:start w:val="1"/>
      <w:numFmt w:val="bullet"/>
      <w:lvlText w:val=""/>
      <w:lvlJc w:val="left"/>
      <w:pPr>
        <w:ind w:left="1800" w:hanging="360"/>
      </w:pPr>
      <w:rPr>
        <w:rFonts w:ascii="Wingdings" w:hAnsi="Wingdings" w:hint="default"/>
      </w:rPr>
    </w:lvl>
    <w:lvl w:ilvl="3" w:tplc="FE8A7792">
      <w:start w:val="1"/>
      <w:numFmt w:val="bullet"/>
      <w:lvlText w:val=""/>
      <w:lvlJc w:val="left"/>
      <w:pPr>
        <w:ind w:left="2520" w:hanging="360"/>
      </w:pPr>
      <w:rPr>
        <w:rFonts w:ascii="Symbol" w:hAnsi="Symbol" w:hint="default"/>
      </w:rPr>
    </w:lvl>
    <w:lvl w:ilvl="4" w:tplc="84EE020E">
      <w:start w:val="1"/>
      <w:numFmt w:val="bullet"/>
      <w:lvlText w:val="o"/>
      <w:lvlJc w:val="left"/>
      <w:pPr>
        <w:ind w:left="3240" w:hanging="360"/>
      </w:pPr>
      <w:rPr>
        <w:rFonts w:ascii="Courier New" w:hAnsi="Courier New" w:hint="default"/>
      </w:rPr>
    </w:lvl>
    <w:lvl w:ilvl="5" w:tplc="143A6626">
      <w:start w:val="1"/>
      <w:numFmt w:val="bullet"/>
      <w:lvlText w:val=""/>
      <w:lvlJc w:val="left"/>
      <w:pPr>
        <w:ind w:left="3960" w:hanging="360"/>
      </w:pPr>
      <w:rPr>
        <w:rFonts w:ascii="Wingdings" w:hAnsi="Wingdings" w:hint="default"/>
      </w:rPr>
    </w:lvl>
    <w:lvl w:ilvl="6" w:tplc="18CA7D14">
      <w:start w:val="1"/>
      <w:numFmt w:val="bullet"/>
      <w:lvlText w:val=""/>
      <w:lvlJc w:val="left"/>
      <w:pPr>
        <w:ind w:left="4680" w:hanging="360"/>
      </w:pPr>
      <w:rPr>
        <w:rFonts w:ascii="Symbol" w:hAnsi="Symbol" w:hint="default"/>
      </w:rPr>
    </w:lvl>
    <w:lvl w:ilvl="7" w:tplc="0DA84F9A">
      <w:start w:val="1"/>
      <w:numFmt w:val="bullet"/>
      <w:lvlText w:val="o"/>
      <w:lvlJc w:val="left"/>
      <w:pPr>
        <w:ind w:left="5400" w:hanging="360"/>
      </w:pPr>
      <w:rPr>
        <w:rFonts w:ascii="Courier New" w:hAnsi="Courier New" w:hint="default"/>
      </w:rPr>
    </w:lvl>
    <w:lvl w:ilvl="8" w:tplc="4706449C">
      <w:start w:val="1"/>
      <w:numFmt w:val="bullet"/>
      <w:lvlText w:val=""/>
      <w:lvlJc w:val="left"/>
      <w:pPr>
        <w:ind w:left="6120" w:hanging="360"/>
      </w:pPr>
      <w:rPr>
        <w:rFonts w:ascii="Wingdings" w:hAnsi="Wingdings" w:hint="default"/>
      </w:rPr>
    </w:lvl>
  </w:abstractNum>
  <w:abstractNum w:abstractNumId="45" w15:restartNumberingAfterBreak="0">
    <w:nsid w:val="3F95EF39"/>
    <w:multiLevelType w:val="hybridMultilevel"/>
    <w:tmpl w:val="28D8482E"/>
    <w:lvl w:ilvl="0" w:tplc="923A2688">
      <w:start w:val="1"/>
      <w:numFmt w:val="bullet"/>
      <w:lvlText w:val=""/>
      <w:lvlJc w:val="left"/>
      <w:pPr>
        <w:ind w:left="360" w:hanging="360"/>
      </w:pPr>
      <w:rPr>
        <w:rFonts w:ascii="Symbol" w:hAnsi="Symbol" w:hint="default"/>
      </w:rPr>
    </w:lvl>
    <w:lvl w:ilvl="1" w:tplc="728E2C72">
      <w:start w:val="1"/>
      <w:numFmt w:val="bullet"/>
      <w:lvlText w:val="o"/>
      <w:lvlJc w:val="left"/>
      <w:pPr>
        <w:ind w:left="1080" w:hanging="360"/>
      </w:pPr>
      <w:rPr>
        <w:rFonts w:ascii="Courier New" w:hAnsi="Courier New" w:hint="default"/>
      </w:rPr>
    </w:lvl>
    <w:lvl w:ilvl="2" w:tplc="8CDA2C04">
      <w:start w:val="1"/>
      <w:numFmt w:val="bullet"/>
      <w:lvlText w:val=""/>
      <w:lvlJc w:val="left"/>
      <w:pPr>
        <w:ind w:left="1800" w:hanging="360"/>
      </w:pPr>
      <w:rPr>
        <w:rFonts w:ascii="Wingdings" w:hAnsi="Wingdings" w:hint="default"/>
      </w:rPr>
    </w:lvl>
    <w:lvl w:ilvl="3" w:tplc="11A68506">
      <w:start w:val="1"/>
      <w:numFmt w:val="bullet"/>
      <w:lvlText w:val=""/>
      <w:lvlJc w:val="left"/>
      <w:pPr>
        <w:ind w:left="2520" w:hanging="360"/>
      </w:pPr>
      <w:rPr>
        <w:rFonts w:ascii="Symbol" w:hAnsi="Symbol" w:hint="default"/>
      </w:rPr>
    </w:lvl>
    <w:lvl w:ilvl="4" w:tplc="CDB069E6">
      <w:start w:val="1"/>
      <w:numFmt w:val="bullet"/>
      <w:lvlText w:val="o"/>
      <w:lvlJc w:val="left"/>
      <w:pPr>
        <w:ind w:left="3240" w:hanging="360"/>
      </w:pPr>
      <w:rPr>
        <w:rFonts w:ascii="Courier New" w:hAnsi="Courier New" w:hint="default"/>
      </w:rPr>
    </w:lvl>
    <w:lvl w:ilvl="5" w:tplc="355C9BF4">
      <w:start w:val="1"/>
      <w:numFmt w:val="bullet"/>
      <w:lvlText w:val=""/>
      <w:lvlJc w:val="left"/>
      <w:pPr>
        <w:ind w:left="3960" w:hanging="360"/>
      </w:pPr>
      <w:rPr>
        <w:rFonts w:ascii="Wingdings" w:hAnsi="Wingdings" w:hint="default"/>
      </w:rPr>
    </w:lvl>
    <w:lvl w:ilvl="6" w:tplc="8F0A16E6">
      <w:start w:val="1"/>
      <w:numFmt w:val="bullet"/>
      <w:lvlText w:val=""/>
      <w:lvlJc w:val="left"/>
      <w:pPr>
        <w:ind w:left="4680" w:hanging="360"/>
      </w:pPr>
      <w:rPr>
        <w:rFonts w:ascii="Symbol" w:hAnsi="Symbol" w:hint="default"/>
      </w:rPr>
    </w:lvl>
    <w:lvl w:ilvl="7" w:tplc="C512E582">
      <w:start w:val="1"/>
      <w:numFmt w:val="bullet"/>
      <w:lvlText w:val="o"/>
      <w:lvlJc w:val="left"/>
      <w:pPr>
        <w:ind w:left="5400" w:hanging="360"/>
      </w:pPr>
      <w:rPr>
        <w:rFonts w:ascii="Courier New" w:hAnsi="Courier New" w:hint="default"/>
      </w:rPr>
    </w:lvl>
    <w:lvl w:ilvl="8" w:tplc="44061AE8">
      <w:start w:val="1"/>
      <w:numFmt w:val="bullet"/>
      <w:lvlText w:val=""/>
      <w:lvlJc w:val="left"/>
      <w:pPr>
        <w:ind w:left="6120" w:hanging="360"/>
      </w:pPr>
      <w:rPr>
        <w:rFonts w:ascii="Wingdings" w:hAnsi="Wingdings" w:hint="default"/>
      </w:rPr>
    </w:lvl>
  </w:abstractNum>
  <w:abstractNum w:abstractNumId="46" w15:restartNumberingAfterBreak="0">
    <w:nsid w:val="488A2D0D"/>
    <w:multiLevelType w:val="hybridMultilevel"/>
    <w:tmpl w:val="24227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B2C0B20"/>
    <w:multiLevelType w:val="hybridMultilevel"/>
    <w:tmpl w:val="E0B06E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EF72FFB"/>
    <w:multiLevelType w:val="hybridMultilevel"/>
    <w:tmpl w:val="BD2A7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38A1F9B"/>
    <w:multiLevelType w:val="hybridMultilevel"/>
    <w:tmpl w:val="46EC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4A45060"/>
    <w:multiLevelType w:val="hybridMultilevel"/>
    <w:tmpl w:val="6EFA0F5C"/>
    <w:lvl w:ilvl="0" w:tplc="38BA9026">
      <w:start w:val="1"/>
      <w:numFmt w:val="bullet"/>
      <w:lvlText w:val=""/>
      <w:lvlJc w:val="left"/>
      <w:pPr>
        <w:ind w:left="360" w:hanging="360"/>
      </w:pPr>
      <w:rPr>
        <w:rFonts w:ascii="Symbol" w:hAnsi="Symbol" w:hint="default"/>
      </w:rPr>
    </w:lvl>
    <w:lvl w:ilvl="1" w:tplc="83CCC37A">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58814D4"/>
    <w:multiLevelType w:val="multilevel"/>
    <w:tmpl w:val="F5127C9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57540AB4"/>
    <w:multiLevelType w:val="multilevel"/>
    <w:tmpl w:val="2EB8B164"/>
    <w:lvl w:ilvl="0">
      <w:start w:val="1"/>
      <w:numFmt w:val="bullet"/>
      <w:lvlText w:val="●"/>
      <w:lvlJc w:val="left"/>
      <w:pPr>
        <w:ind w:left="36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A996157"/>
    <w:multiLevelType w:val="hybridMultilevel"/>
    <w:tmpl w:val="66DC8A76"/>
    <w:lvl w:ilvl="0" w:tplc="69FA2994">
      <w:start w:val="1"/>
      <w:numFmt w:val="bullet"/>
      <w:lvlText w:val=""/>
      <w:lvlJc w:val="left"/>
      <w:pPr>
        <w:ind w:left="720" w:hanging="360"/>
      </w:pPr>
      <w:rPr>
        <w:rFonts w:ascii="Symbol" w:hAnsi="Symbol" w:hint="default"/>
      </w:rPr>
    </w:lvl>
    <w:lvl w:ilvl="1" w:tplc="6D7C93D6">
      <w:start w:val="1"/>
      <w:numFmt w:val="bullet"/>
      <w:lvlText w:val="o"/>
      <w:lvlJc w:val="left"/>
      <w:pPr>
        <w:ind w:left="1440" w:hanging="360"/>
      </w:pPr>
      <w:rPr>
        <w:rFonts w:ascii="Courier New" w:hAnsi="Courier New" w:hint="default"/>
      </w:rPr>
    </w:lvl>
    <w:lvl w:ilvl="2" w:tplc="F5CC52A0">
      <w:start w:val="1"/>
      <w:numFmt w:val="bullet"/>
      <w:lvlText w:val=""/>
      <w:lvlJc w:val="left"/>
      <w:pPr>
        <w:ind w:left="2160" w:hanging="360"/>
      </w:pPr>
      <w:rPr>
        <w:rFonts w:ascii="Wingdings" w:hAnsi="Wingdings" w:hint="default"/>
      </w:rPr>
    </w:lvl>
    <w:lvl w:ilvl="3" w:tplc="3FD2B8F8">
      <w:start w:val="1"/>
      <w:numFmt w:val="bullet"/>
      <w:lvlText w:val=""/>
      <w:lvlJc w:val="left"/>
      <w:pPr>
        <w:ind w:left="2880" w:hanging="360"/>
      </w:pPr>
      <w:rPr>
        <w:rFonts w:ascii="Symbol" w:hAnsi="Symbol" w:hint="default"/>
      </w:rPr>
    </w:lvl>
    <w:lvl w:ilvl="4" w:tplc="8938ADEA">
      <w:start w:val="1"/>
      <w:numFmt w:val="bullet"/>
      <w:lvlText w:val="o"/>
      <w:lvlJc w:val="left"/>
      <w:pPr>
        <w:ind w:left="3600" w:hanging="360"/>
      </w:pPr>
      <w:rPr>
        <w:rFonts w:ascii="Courier New" w:hAnsi="Courier New" w:hint="default"/>
      </w:rPr>
    </w:lvl>
    <w:lvl w:ilvl="5" w:tplc="5D7E3DB4">
      <w:start w:val="1"/>
      <w:numFmt w:val="bullet"/>
      <w:lvlText w:val=""/>
      <w:lvlJc w:val="left"/>
      <w:pPr>
        <w:ind w:left="4320" w:hanging="360"/>
      </w:pPr>
      <w:rPr>
        <w:rFonts w:ascii="Wingdings" w:hAnsi="Wingdings" w:hint="default"/>
      </w:rPr>
    </w:lvl>
    <w:lvl w:ilvl="6" w:tplc="7598E290">
      <w:start w:val="1"/>
      <w:numFmt w:val="bullet"/>
      <w:lvlText w:val=""/>
      <w:lvlJc w:val="left"/>
      <w:pPr>
        <w:ind w:left="5040" w:hanging="360"/>
      </w:pPr>
      <w:rPr>
        <w:rFonts w:ascii="Symbol" w:hAnsi="Symbol" w:hint="default"/>
      </w:rPr>
    </w:lvl>
    <w:lvl w:ilvl="7" w:tplc="6C9ABA14">
      <w:start w:val="1"/>
      <w:numFmt w:val="bullet"/>
      <w:lvlText w:val="o"/>
      <w:lvlJc w:val="left"/>
      <w:pPr>
        <w:ind w:left="5760" w:hanging="360"/>
      </w:pPr>
      <w:rPr>
        <w:rFonts w:ascii="Courier New" w:hAnsi="Courier New" w:hint="default"/>
      </w:rPr>
    </w:lvl>
    <w:lvl w:ilvl="8" w:tplc="322C4B0A">
      <w:start w:val="1"/>
      <w:numFmt w:val="bullet"/>
      <w:lvlText w:val=""/>
      <w:lvlJc w:val="left"/>
      <w:pPr>
        <w:ind w:left="6480" w:hanging="360"/>
      </w:pPr>
      <w:rPr>
        <w:rFonts w:ascii="Wingdings" w:hAnsi="Wingdings" w:hint="default"/>
      </w:rPr>
    </w:lvl>
  </w:abstractNum>
  <w:abstractNum w:abstractNumId="54" w15:restartNumberingAfterBreak="0">
    <w:nsid w:val="5CE9272D"/>
    <w:multiLevelType w:val="hybridMultilevel"/>
    <w:tmpl w:val="49DCC9D4"/>
    <w:lvl w:ilvl="0" w:tplc="38BA9026">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5DDA42BB"/>
    <w:multiLevelType w:val="multilevel"/>
    <w:tmpl w:val="F5127C9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6" w15:restartNumberingAfterBreak="0">
    <w:nsid w:val="5F690CBF"/>
    <w:multiLevelType w:val="hybridMultilevel"/>
    <w:tmpl w:val="7E3E8DBE"/>
    <w:lvl w:ilvl="0" w:tplc="38BA9026">
      <w:start w:val="1"/>
      <w:numFmt w:val="bullet"/>
      <w:lvlText w:val=""/>
      <w:lvlJc w:val="left"/>
      <w:pPr>
        <w:ind w:left="360" w:hanging="360"/>
      </w:pPr>
      <w:rPr>
        <w:rFonts w:ascii="Symbol" w:hAnsi="Symbol" w:hint="default"/>
      </w:rPr>
    </w:lvl>
    <w:lvl w:ilvl="1" w:tplc="83CCC37A">
      <w:start w:val="1"/>
      <w:numFmt w:val="bullet"/>
      <w:lvlText w:val="o"/>
      <w:lvlJc w:val="left"/>
      <w:pPr>
        <w:ind w:left="1080" w:hanging="366"/>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965834"/>
    <w:multiLevelType w:val="hybridMultilevel"/>
    <w:tmpl w:val="353A6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3D8DC2E"/>
    <w:multiLevelType w:val="hybridMultilevel"/>
    <w:tmpl w:val="FB602036"/>
    <w:lvl w:ilvl="0" w:tplc="033C8382">
      <w:start w:val="1"/>
      <w:numFmt w:val="bullet"/>
      <w:lvlText w:val=""/>
      <w:lvlJc w:val="left"/>
      <w:pPr>
        <w:ind w:left="720" w:hanging="360"/>
      </w:pPr>
      <w:rPr>
        <w:rFonts w:ascii="Symbol" w:hAnsi="Symbol" w:hint="default"/>
      </w:rPr>
    </w:lvl>
    <w:lvl w:ilvl="1" w:tplc="B76C60F4">
      <w:start w:val="1"/>
      <w:numFmt w:val="bullet"/>
      <w:lvlText w:val="o"/>
      <w:lvlJc w:val="left"/>
      <w:pPr>
        <w:ind w:left="1440" w:hanging="360"/>
      </w:pPr>
      <w:rPr>
        <w:rFonts w:ascii="Courier New" w:hAnsi="Courier New" w:hint="default"/>
      </w:rPr>
    </w:lvl>
    <w:lvl w:ilvl="2" w:tplc="0F245752">
      <w:start w:val="1"/>
      <w:numFmt w:val="bullet"/>
      <w:lvlText w:val=""/>
      <w:lvlJc w:val="left"/>
      <w:pPr>
        <w:ind w:left="2160" w:hanging="360"/>
      </w:pPr>
      <w:rPr>
        <w:rFonts w:ascii="Wingdings" w:hAnsi="Wingdings" w:hint="default"/>
      </w:rPr>
    </w:lvl>
    <w:lvl w:ilvl="3" w:tplc="5D68D5F6">
      <w:start w:val="1"/>
      <w:numFmt w:val="bullet"/>
      <w:lvlText w:val=""/>
      <w:lvlJc w:val="left"/>
      <w:pPr>
        <w:ind w:left="2880" w:hanging="360"/>
      </w:pPr>
      <w:rPr>
        <w:rFonts w:ascii="Symbol" w:hAnsi="Symbol" w:hint="default"/>
      </w:rPr>
    </w:lvl>
    <w:lvl w:ilvl="4" w:tplc="CCAA327E">
      <w:start w:val="1"/>
      <w:numFmt w:val="bullet"/>
      <w:lvlText w:val="o"/>
      <w:lvlJc w:val="left"/>
      <w:pPr>
        <w:ind w:left="3600" w:hanging="360"/>
      </w:pPr>
      <w:rPr>
        <w:rFonts w:ascii="Courier New" w:hAnsi="Courier New" w:hint="default"/>
      </w:rPr>
    </w:lvl>
    <w:lvl w:ilvl="5" w:tplc="61F08FF6">
      <w:start w:val="1"/>
      <w:numFmt w:val="bullet"/>
      <w:lvlText w:val=""/>
      <w:lvlJc w:val="left"/>
      <w:pPr>
        <w:ind w:left="4320" w:hanging="360"/>
      </w:pPr>
      <w:rPr>
        <w:rFonts w:ascii="Wingdings" w:hAnsi="Wingdings" w:hint="default"/>
      </w:rPr>
    </w:lvl>
    <w:lvl w:ilvl="6" w:tplc="4BF0BCE2">
      <w:start w:val="1"/>
      <w:numFmt w:val="bullet"/>
      <w:lvlText w:val=""/>
      <w:lvlJc w:val="left"/>
      <w:pPr>
        <w:ind w:left="5040" w:hanging="360"/>
      </w:pPr>
      <w:rPr>
        <w:rFonts w:ascii="Symbol" w:hAnsi="Symbol" w:hint="default"/>
      </w:rPr>
    </w:lvl>
    <w:lvl w:ilvl="7" w:tplc="DCD2E2A2">
      <w:start w:val="1"/>
      <w:numFmt w:val="bullet"/>
      <w:lvlText w:val="o"/>
      <w:lvlJc w:val="left"/>
      <w:pPr>
        <w:ind w:left="5760" w:hanging="360"/>
      </w:pPr>
      <w:rPr>
        <w:rFonts w:ascii="Courier New" w:hAnsi="Courier New" w:hint="default"/>
      </w:rPr>
    </w:lvl>
    <w:lvl w:ilvl="8" w:tplc="1E144528">
      <w:start w:val="1"/>
      <w:numFmt w:val="bullet"/>
      <w:lvlText w:val=""/>
      <w:lvlJc w:val="left"/>
      <w:pPr>
        <w:ind w:left="6480" w:hanging="360"/>
      </w:pPr>
      <w:rPr>
        <w:rFonts w:ascii="Wingdings" w:hAnsi="Wingdings" w:hint="default"/>
      </w:rPr>
    </w:lvl>
  </w:abstractNum>
  <w:abstractNum w:abstractNumId="59" w15:restartNumberingAfterBreak="0">
    <w:nsid w:val="66936C18"/>
    <w:multiLevelType w:val="hybridMultilevel"/>
    <w:tmpl w:val="2F5C3E4E"/>
    <w:lvl w:ilvl="0" w:tplc="38BA9026">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BAB5894"/>
    <w:multiLevelType w:val="hybridMultilevel"/>
    <w:tmpl w:val="BDD29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D67536D"/>
    <w:multiLevelType w:val="hybridMultilevel"/>
    <w:tmpl w:val="6834F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E190C5C"/>
    <w:multiLevelType w:val="hybridMultilevel"/>
    <w:tmpl w:val="988CE0B6"/>
    <w:lvl w:ilvl="0" w:tplc="38BA9026">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71231E27"/>
    <w:multiLevelType w:val="hybridMultilevel"/>
    <w:tmpl w:val="062E9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7E15036"/>
    <w:multiLevelType w:val="multilevel"/>
    <w:tmpl w:val="EFB6C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A10177B"/>
    <w:multiLevelType w:val="hybridMultilevel"/>
    <w:tmpl w:val="0F882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7647015">
    <w:abstractNumId w:val="31"/>
  </w:num>
  <w:num w:numId="2" w16cid:durableId="2068339441">
    <w:abstractNumId w:val="19"/>
  </w:num>
  <w:num w:numId="3" w16cid:durableId="433867300">
    <w:abstractNumId w:val="46"/>
  </w:num>
  <w:num w:numId="4" w16cid:durableId="1605115907">
    <w:abstractNumId w:val="47"/>
  </w:num>
  <w:num w:numId="5" w16cid:durableId="363823008">
    <w:abstractNumId w:val="17"/>
  </w:num>
  <w:num w:numId="6" w16cid:durableId="1204946268">
    <w:abstractNumId w:val="42"/>
  </w:num>
  <w:num w:numId="7" w16cid:durableId="477696442">
    <w:abstractNumId w:val="60"/>
  </w:num>
  <w:num w:numId="8" w16cid:durableId="1767192302">
    <w:abstractNumId w:val="30"/>
  </w:num>
  <w:num w:numId="9" w16cid:durableId="740758007">
    <w:abstractNumId w:val="18"/>
  </w:num>
  <w:num w:numId="10" w16cid:durableId="1014651888">
    <w:abstractNumId w:val="33"/>
  </w:num>
  <w:num w:numId="11" w16cid:durableId="1725521685">
    <w:abstractNumId w:val="49"/>
  </w:num>
  <w:num w:numId="12" w16cid:durableId="1405756522">
    <w:abstractNumId w:val="25"/>
  </w:num>
  <w:num w:numId="13" w16cid:durableId="1170369888">
    <w:abstractNumId w:val="65"/>
  </w:num>
  <w:num w:numId="14" w16cid:durableId="668679789">
    <w:abstractNumId w:val="35"/>
  </w:num>
  <w:num w:numId="15" w16cid:durableId="1901289048">
    <w:abstractNumId w:val="29"/>
  </w:num>
  <w:num w:numId="16" w16cid:durableId="712736215">
    <w:abstractNumId w:val="63"/>
  </w:num>
  <w:num w:numId="17" w16cid:durableId="1429039217">
    <w:abstractNumId w:val="27"/>
  </w:num>
  <w:num w:numId="18" w16cid:durableId="1110585035">
    <w:abstractNumId w:val="15"/>
  </w:num>
  <w:num w:numId="19" w16cid:durableId="1725567108">
    <w:abstractNumId w:val="16"/>
  </w:num>
  <w:num w:numId="20" w16cid:durableId="433020485">
    <w:abstractNumId w:val="24"/>
  </w:num>
  <w:num w:numId="21" w16cid:durableId="1063871801">
    <w:abstractNumId w:val="40"/>
  </w:num>
  <w:num w:numId="22" w16cid:durableId="465860067">
    <w:abstractNumId w:val="53"/>
  </w:num>
  <w:num w:numId="23" w16cid:durableId="711152010">
    <w:abstractNumId w:val="58"/>
  </w:num>
  <w:num w:numId="24" w16cid:durableId="65807784">
    <w:abstractNumId w:val="13"/>
  </w:num>
  <w:num w:numId="25" w16cid:durableId="1032343427">
    <w:abstractNumId w:val="44"/>
  </w:num>
  <w:num w:numId="26" w16cid:durableId="1389919296">
    <w:abstractNumId w:val="45"/>
  </w:num>
  <w:num w:numId="27" w16cid:durableId="204803691">
    <w:abstractNumId w:val="26"/>
  </w:num>
  <w:num w:numId="28" w16cid:durableId="621153983">
    <w:abstractNumId w:val="11"/>
  </w:num>
  <w:num w:numId="29" w16cid:durableId="656346627">
    <w:abstractNumId w:val="52"/>
  </w:num>
  <w:num w:numId="30" w16cid:durableId="1299411695">
    <w:abstractNumId w:val="51"/>
  </w:num>
  <w:num w:numId="31" w16cid:durableId="1882815416">
    <w:abstractNumId w:val="64"/>
  </w:num>
  <w:num w:numId="32" w16cid:durableId="1593468303">
    <w:abstractNumId w:val="0"/>
  </w:num>
  <w:num w:numId="33" w16cid:durableId="1845826734">
    <w:abstractNumId w:val="1"/>
  </w:num>
  <w:num w:numId="34" w16cid:durableId="2032224627">
    <w:abstractNumId w:val="2"/>
  </w:num>
  <w:num w:numId="35" w16cid:durableId="538012730">
    <w:abstractNumId w:val="3"/>
  </w:num>
  <w:num w:numId="36" w16cid:durableId="657223650">
    <w:abstractNumId w:val="8"/>
  </w:num>
  <w:num w:numId="37" w16cid:durableId="1762946864">
    <w:abstractNumId w:val="4"/>
  </w:num>
  <w:num w:numId="38" w16cid:durableId="582253490">
    <w:abstractNumId w:val="5"/>
  </w:num>
  <w:num w:numId="39" w16cid:durableId="1642539118">
    <w:abstractNumId w:val="6"/>
  </w:num>
  <w:num w:numId="40" w16cid:durableId="194778911">
    <w:abstractNumId w:val="7"/>
  </w:num>
  <w:num w:numId="41" w16cid:durableId="1705715355">
    <w:abstractNumId w:val="9"/>
  </w:num>
  <w:num w:numId="42" w16cid:durableId="45761324">
    <w:abstractNumId w:val="20"/>
  </w:num>
  <w:num w:numId="43" w16cid:durableId="164245846">
    <w:abstractNumId w:val="56"/>
  </w:num>
  <w:num w:numId="44" w16cid:durableId="1000620026">
    <w:abstractNumId w:val="14"/>
  </w:num>
  <w:num w:numId="45" w16cid:durableId="1776049137">
    <w:abstractNumId w:val="21"/>
  </w:num>
  <w:num w:numId="46" w16cid:durableId="1013726482">
    <w:abstractNumId w:val="10"/>
  </w:num>
  <w:num w:numId="47" w16cid:durableId="1782722374">
    <w:abstractNumId w:val="59"/>
  </w:num>
  <w:num w:numId="48" w16cid:durableId="1833179311">
    <w:abstractNumId w:val="54"/>
  </w:num>
  <w:num w:numId="49" w16cid:durableId="1235627716">
    <w:abstractNumId w:val="38"/>
  </w:num>
  <w:num w:numId="50" w16cid:durableId="708335763">
    <w:abstractNumId w:val="55"/>
  </w:num>
  <w:num w:numId="51" w16cid:durableId="245383889">
    <w:abstractNumId w:val="50"/>
  </w:num>
  <w:num w:numId="52" w16cid:durableId="490679351">
    <w:abstractNumId w:val="39"/>
  </w:num>
  <w:num w:numId="53" w16cid:durableId="1563102320">
    <w:abstractNumId w:val="41"/>
  </w:num>
  <w:num w:numId="54" w16cid:durableId="1101411191">
    <w:abstractNumId w:val="32"/>
  </w:num>
  <w:num w:numId="55" w16cid:durableId="355157294">
    <w:abstractNumId w:val="28"/>
  </w:num>
  <w:num w:numId="56" w16cid:durableId="1139111388">
    <w:abstractNumId w:val="23"/>
  </w:num>
  <w:num w:numId="57" w16cid:durableId="775366249">
    <w:abstractNumId w:val="37"/>
  </w:num>
  <w:num w:numId="58" w16cid:durableId="1475759256">
    <w:abstractNumId w:val="43"/>
  </w:num>
  <w:num w:numId="59" w16cid:durableId="1897158796">
    <w:abstractNumId w:val="36"/>
  </w:num>
  <w:num w:numId="60" w16cid:durableId="2085953893">
    <w:abstractNumId w:val="62"/>
  </w:num>
  <w:num w:numId="61" w16cid:durableId="1455128444">
    <w:abstractNumId w:val="22"/>
  </w:num>
  <w:num w:numId="62" w16cid:durableId="19430305">
    <w:abstractNumId w:val="12"/>
  </w:num>
  <w:num w:numId="63" w16cid:durableId="907305234">
    <w:abstractNumId w:val="34"/>
  </w:num>
  <w:num w:numId="64" w16cid:durableId="271207329">
    <w:abstractNumId w:val="57"/>
  </w:num>
  <w:num w:numId="65" w16cid:durableId="1499005149">
    <w:abstractNumId w:val="61"/>
  </w:num>
  <w:num w:numId="66" w16cid:durableId="148526785">
    <w:abstractNumId w:val="48"/>
  </w:num>
  <w:num w:numId="67" w16cid:durableId="1100952243">
    <w:abstractNumId w:val="18"/>
  </w:num>
  <w:num w:numId="68" w16cid:durableId="1470324434">
    <w:abstractNumId w:val="18"/>
  </w:num>
  <w:numIdMacAtCleanup w:val="60"/>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efaultTableStyle w:val="TableGridLight"/>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1BB"/>
    <w:rsid w:val="000047A1"/>
    <w:rsid w:val="000105AB"/>
    <w:rsid w:val="00011183"/>
    <w:rsid w:val="00012083"/>
    <w:rsid w:val="000123E6"/>
    <w:rsid w:val="00020CCB"/>
    <w:rsid w:val="0002142D"/>
    <w:rsid w:val="00023222"/>
    <w:rsid w:val="00031D73"/>
    <w:rsid w:val="000361B9"/>
    <w:rsid w:val="000366F8"/>
    <w:rsid w:val="00037A38"/>
    <w:rsid w:val="00040849"/>
    <w:rsid w:val="00041B75"/>
    <w:rsid w:val="00041F60"/>
    <w:rsid w:val="000449F0"/>
    <w:rsid w:val="000470E0"/>
    <w:rsid w:val="00051F89"/>
    <w:rsid w:val="00060A2B"/>
    <w:rsid w:val="00063474"/>
    <w:rsid w:val="00067DD6"/>
    <w:rsid w:val="0007637B"/>
    <w:rsid w:val="0008214B"/>
    <w:rsid w:val="00083A47"/>
    <w:rsid w:val="0008538C"/>
    <w:rsid w:val="00086B07"/>
    <w:rsid w:val="00091063"/>
    <w:rsid w:val="000918FA"/>
    <w:rsid w:val="00097EBB"/>
    <w:rsid w:val="000A229F"/>
    <w:rsid w:val="000A3BEA"/>
    <w:rsid w:val="000A5E3B"/>
    <w:rsid w:val="000A62FD"/>
    <w:rsid w:val="000B7AF6"/>
    <w:rsid w:val="000C2563"/>
    <w:rsid w:val="000C51BB"/>
    <w:rsid w:val="000C6590"/>
    <w:rsid w:val="000D03B7"/>
    <w:rsid w:val="000D113C"/>
    <w:rsid w:val="000F2C00"/>
    <w:rsid w:val="0010213B"/>
    <w:rsid w:val="00103AD0"/>
    <w:rsid w:val="00110D24"/>
    <w:rsid w:val="0011468F"/>
    <w:rsid w:val="00136A1B"/>
    <w:rsid w:val="001409B0"/>
    <w:rsid w:val="00142E67"/>
    <w:rsid w:val="00145279"/>
    <w:rsid w:val="001453D7"/>
    <w:rsid w:val="00151981"/>
    <w:rsid w:val="0015537E"/>
    <w:rsid w:val="00155B1A"/>
    <w:rsid w:val="001635F7"/>
    <w:rsid w:val="0016745C"/>
    <w:rsid w:val="001705B9"/>
    <w:rsid w:val="0017673C"/>
    <w:rsid w:val="00176C97"/>
    <w:rsid w:val="001836BE"/>
    <w:rsid w:val="00187ED8"/>
    <w:rsid w:val="0019195D"/>
    <w:rsid w:val="001A72A2"/>
    <w:rsid w:val="001A741A"/>
    <w:rsid w:val="001C1919"/>
    <w:rsid w:val="001C437D"/>
    <w:rsid w:val="001C57CD"/>
    <w:rsid w:val="001D1FA4"/>
    <w:rsid w:val="001E4A16"/>
    <w:rsid w:val="001F18C4"/>
    <w:rsid w:val="001F1A4E"/>
    <w:rsid w:val="001F2390"/>
    <w:rsid w:val="00204601"/>
    <w:rsid w:val="00204949"/>
    <w:rsid w:val="002179ED"/>
    <w:rsid w:val="00225812"/>
    <w:rsid w:val="00231CC5"/>
    <w:rsid w:val="0023208C"/>
    <w:rsid w:val="00240355"/>
    <w:rsid w:val="00246D7F"/>
    <w:rsid w:val="00251B62"/>
    <w:rsid w:val="00254ACA"/>
    <w:rsid w:val="00263F74"/>
    <w:rsid w:val="0027033B"/>
    <w:rsid w:val="00271B01"/>
    <w:rsid w:val="00275C4A"/>
    <w:rsid w:val="00283FCD"/>
    <w:rsid w:val="00295252"/>
    <w:rsid w:val="00296AA7"/>
    <w:rsid w:val="002A48BC"/>
    <w:rsid w:val="002B2408"/>
    <w:rsid w:val="002B591B"/>
    <w:rsid w:val="002B6990"/>
    <w:rsid w:val="002B73C5"/>
    <w:rsid w:val="002C0278"/>
    <w:rsid w:val="002C30E9"/>
    <w:rsid w:val="002C7D5F"/>
    <w:rsid w:val="002D08D4"/>
    <w:rsid w:val="002D1435"/>
    <w:rsid w:val="002E4411"/>
    <w:rsid w:val="002E571A"/>
    <w:rsid w:val="002E67EA"/>
    <w:rsid w:val="002F37BD"/>
    <w:rsid w:val="002F3E2A"/>
    <w:rsid w:val="002F702C"/>
    <w:rsid w:val="00300ACC"/>
    <w:rsid w:val="00303AF8"/>
    <w:rsid w:val="0031542E"/>
    <w:rsid w:val="00316586"/>
    <w:rsid w:val="00340B88"/>
    <w:rsid w:val="0034200E"/>
    <w:rsid w:val="00344A19"/>
    <w:rsid w:val="00345A04"/>
    <w:rsid w:val="003663A4"/>
    <w:rsid w:val="003669C8"/>
    <w:rsid w:val="00370DCF"/>
    <w:rsid w:val="00372893"/>
    <w:rsid w:val="00377A27"/>
    <w:rsid w:val="003816F5"/>
    <w:rsid w:val="00384B8D"/>
    <w:rsid w:val="003A2AB9"/>
    <w:rsid w:val="003B319C"/>
    <w:rsid w:val="003B526F"/>
    <w:rsid w:val="003B5522"/>
    <w:rsid w:val="003C0C7A"/>
    <w:rsid w:val="003C24A5"/>
    <w:rsid w:val="003C3147"/>
    <w:rsid w:val="003C5134"/>
    <w:rsid w:val="003C57A9"/>
    <w:rsid w:val="003C621B"/>
    <w:rsid w:val="003D15A9"/>
    <w:rsid w:val="003D46AC"/>
    <w:rsid w:val="003E37E2"/>
    <w:rsid w:val="003E3CA1"/>
    <w:rsid w:val="003E3D24"/>
    <w:rsid w:val="003F082D"/>
    <w:rsid w:val="003F2915"/>
    <w:rsid w:val="00400DF4"/>
    <w:rsid w:val="0040272D"/>
    <w:rsid w:val="0043161B"/>
    <w:rsid w:val="00431CFD"/>
    <w:rsid w:val="004371EC"/>
    <w:rsid w:val="00441772"/>
    <w:rsid w:val="004441E7"/>
    <w:rsid w:val="0045492F"/>
    <w:rsid w:val="0045607D"/>
    <w:rsid w:val="00456A71"/>
    <w:rsid w:val="0045779C"/>
    <w:rsid w:val="00464106"/>
    <w:rsid w:val="00464A7B"/>
    <w:rsid w:val="0047605F"/>
    <w:rsid w:val="0048092F"/>
    <w:rsid w:val="00482BBC"/>
    <w:rsid w:val="00490BDC"/>
    <w:rsid w:val="00495D1B"/>
    <w:rsid w:val="004A35CC"/>
    <w:rsid w:val="004B055F"/>
    <w:rsid w:val="004B54A7"/>
    <w:rsid w:val="004B6E45"/>
    <w:rsid w:val="004C33C7"/>
    <w:rsid w:val="004C6E99"/>
    <w:rsid w:val="004D127F"/>
    <w:rsid w:val="004D34CA"/>
    <w:rsid w:val="004E289F"/>
    <w:rsid w:val="004E32D1"/>
    <w:rsid w:val="004F4859"/>
    <w:rsid w:val="004F58B3"/>
    <w:rsid w:val="004F6170"/>
    <w:rsid w:val="0050272E"/>
    <w:rsid w:val="00504C73"/>
    <w:rsid w:val="00505EB4"/>
    <w:rsid w:val="0052308A"/>
    <w:rsid w:val="0052595D"/>
    <w:rsid w:val="00530F51"/>
    <w:rsid w:val="0053761C"/>
    <w:rsid w:val="00541D99"/>
    <w:rsid w:val="005430A3"/>
    <w:rsid w:val="00552B92"/>
    <w:rsid w:val="00554531"/>
    <w:rsid w:val="00555D2B"/>
    <w:rsid w:val="0055788F"/>
    <w:rsid w:val="005636F5"/>
    <w:rsid w:val="005648A1"/>
    <w:rsid w:val="0057734E"/>
    <w:rsid w:val="00581A15"/>
    <w:rsid w:val="00582E11"/>
    <w:rsid w:val="00584744"/>
    <w:rsid w:val="005854D7"/>
    <w:rsid w:val="005872A4"/>
    <w:rsid w:val="00591372"/>
    <w:rsid w:val="0059365E"/>
    <w:rsid w:val="0059589D"/>
    <w:rsid w:val="005970CA"/>
    <w:rsid w:val="005A09A1"/>
    <w:rsid w:val="005A1C39"/>
    <w:rsid w:val="005A3248"/>
    <w:rsid w:val="005B6834"/>
    <w:rsid w:val="005C610B"/>
    <w:rsid w:val="005C6F23"/>
    <w:rsid w:val="005F36EB"/>
    <w:rsid w:val="00605ABD"/>
    <w:rsid w:val="006243B2"/>
    <w:rsid w:val="0062499A"/>
    <w:rsid w:val="00625623"/>
    <w:rsid w:val="00625F90"/>
    <w:rsid w:val="0063118E"/>
    <w:rsid w:val="006409BD"/>
    <w:rsid w:val="00642193"/>
    <w:rsid w:val="0065152D"/>
    <w:rsid w:val="00657B73"/>
    <w:rsid w:val="006632A5"/>
    <w:rsid w:val="00664BE4"/>
    <w:rsid w:val="0066668C"/>
    <w:rsid w:val="006702A8"/>
    <w:rsid w:val="006825A1"/>
    <w:rsid w:val="00687B31"/>
    <w:rsid w:val="006951FF"/>
    <w:rsid w:val="006B5E43"/>
    <w:rsid w:val="006C1E44"/>
    <w:rsid w:val="006F662F"/>
    <w:rsid w:val="00701A9F"/>
    <w:rsid w:val="00706B6D"/>
    <w:rsid w:val="00720D94"/>
    <w:rsid w:val="0072477B"/>
    <w:rsid w:val="007361AA"/>
    <w:rsid w:val="00740BAC"/>
    <w:rsid w:val="007468CB"/>
    <w:rsid w:val="00750D0F"/>
    <w:rsid w:val="007511AD"/>
    <w:rsid w:val="00762F94"/>
    <w:rsid w:val="007651DE"/>
    <w:rsid w:val="00770D34"/>
    <w:rsid w:val="00776EA5"/>
    <w:rsid w:val="00781371"/>
    <w:rsid w:val="00792EEB"/>
    <w:rsid w:val="00795E18"/>
    <w:rsid w:val="007A30CA"/>
    <w:rsid w:val="007A3873"/>
    <w:rsid w:val="007B0B78"/>
    <w:rsid w:val="007C14E9"/>
    <w:rsid w:val="007C2821"/>
    <w:rsid w:val="007D3532"/>
    <w:rsid w:val="007D4962"/>
    <w:rsid w:val="007D7C68"/>
    <w:rsid w:val="007E0D5A"/>
    <w:rsid w:val="007E1DBB"/>
    <w:rsid w:val="007E384A"/>
    <w:rsid w:val="007E5DB4"/>
    <w:rsid w:val="007F1603"/>
    <w:rsid w:val="007F2997"/>
    <w:rsid w:val="007F495E"/>
    <w:rsid w:val="007F734C"/>
    <w:rsid w:val="00814D20"/>
    <w:rsid w:val="00815488"/>
    <w:rsid w:val="00817549"/>
    <w:rsid w:val="008327D5"/>
    <w:rsid w:val="00833D33"/>
    <w:rsid w:val="0083468B"/>
    <w:rsid w:val="00850CB5"/>
    <w:rsid w:val="00851679"/>
    <w:rsid w:val="008551ED"/>
    <w:rsid w:val="008559E1"/>
    <w:rsid w:val="00861E70"/>
    <w:rsid w:val="008805B0"/>
    <w:rsid w:val="00883394"/>
    <w:rsid w:val="00883953"/>
    <w:rsid w:val="0088493C"/>
    <w:rsid w:val="00891891"/>
    <w:rsid w:val="008A0C9F"/>
    <w:rsid w:val="008B3B17"/>
    <w:rsid w:val="008C23C3"/>
    <w:rsid w:val="008D6FFE"/>
    <w:rsid w:val="008E3A98"/>
    <w:rsid w:val="008F0178"/>
    <w:rsid w:val="00901212"/>
    <w:rsid w:val="00903846"/>
    <w:rsid w:val="00907299"/>
    <w:rsid w:val="00915CB5"/>
    <w:rsid w:val="00917740"/>
    <w:rsid w:val="00921616"/>
    <w:rsid w:val="009251B5"/>
    <w:rsid w:val="00935F43"/>
    <w:rsid w:val="0093623B"/>
    <w:rsid w:val="00940170"/>
    <w:rsid w:val="00947505"/>
    <w:rsid w:val="0095210F"/>
    <w:rsid w:val="00953CD3"/>
    <w:rsid w:val="009601FB"/>
    <w:rsid w:val="00965749"/>
    <w:rsid w:val="009675CA"/>
    <w:rsid w:val="00973157"/>
    <w:rsid w:val="00985432"/>
    <w:rsid w:val="00986DB2"/>
    <w:rsid w:val="00987D15"/>
    <w:rsid w:val="0099395B"/>
    <w:rsid w:val="00994397"/>
    <w:rsid w:val="009A2597"/>
    <w:rsid w:val="009A78F9"/>
    <w:rsid w:val="009A7CB4"/>
    <w:rsid w:val="009C5869"/>
    <w:rsid w:val="009C7C85"/>
    <w:rsid w:val="009D525B"/>
    <w:rsid w:val="009E1AC6"/>
    <w:rsid w:val="009E1B19"/>
    <w:rsid w:val="009E6B51"/>
    <w:rsid w:val="009E6F85"/>
    <w:rsid w:val="009E78CC"/>
    <w:rsid w:val="009E7A11"/>
    <w:rsid w:val="009F0C6D"/>
    <w:rsid w:val="00A02DFC"/>
    <w:rsid w:val="00A03AF4"/>
    <w:rsid w:val="00A06BE2"/>
    <w:rsid w:val="00A37F81"/>
    <w:rsid w:val="00A42C33"/>
    <w:rsid w:val="00A67DC8"/>
    <w:rsid w:val="00A72299"/>
    <w:rsid w:val="00A734EF"/>
    <w:rsid w:val="00A73B62"/>
    <w:rsid w:val="00A74E52"/>
    <w:rsid w:val="00A809D7"/>
    <w:rsid w:val="00A80C3E"/>
    <w:rsid w:val="00A92DE2"/>
    <w:rsid w:val="00A9463F"/>
    <w:rsid w:val="00A9678A"/>
    <w:rsid w:val="00AA1047"/>
    <w:rsid w:val="00AA108A"/>
    <w:rsid w:val="00AA3085"/>
    <w:rsid w:val="00AA6F84"/>
    <w:rsid w:val="00AB0EBC"/>
    <w:rsid w:val="00AB6E2F"/>
    <w:rsid w:val="00AC6CB9"/>
    <w:rsid w:val="00AD0DDA"/>
    <w:rsid w:val="00AD3205"/>
    <w:rsid w:val="00AE368D"/>
    <w:rsid w:val="00AF70F2"/>
    <w:rsid w:val="00B104F8"/>
    <w:rsid w:val="00B109DB"/>
    <w:rsid w:val="00B318DC"/>
    <w:rsid w:val="00B31E55"/>
    <w:rsid w:val="00B340D5"/>
    <w:rsid w:val="00B3637D"/>
    <w:rsid w:val="00B37ADA"/>
    <w:rsid w:val="00B43B21"/>
    <w:rsid w:val="00B45FED"/>
    <w:rsid w:val="00B57702"/>
    <w:rsid w:val="00B601A7"/>
    <w:rsid w:val="00B73F85"/>
    <w:rsid w:val="00B91D72"/>
    <w:rsid w:val="00B96132"/>
    <w:rsid w:val="00B976B0"/>
    <w:rsid w:val="00BA66F1"/>
    <w:rsid w:val="00BB2BB5"/>
    <w:rsid w:val="00BD0BF8"/>
    <w:rsid w:val="00BF5BD0"/>
    <w:rsid w:val="00C1792B"/>
    <w:rsid w:val="00C23ADC"/>
    <w:rsid w:val="00C260FC"/>
    <w:rsid w:val="00C348E4"/>
    <w:rsid w:val="00C34BC9"/>
    <w:rsid w:val="00C35009"/>
    <w:rsid w:val="00C36BCD"/>
    <w:rsid w:val="00C56E9A"/>
    <w:rsid w:val="00C71020"/>
    <w:rsid w:val="00C807DD"/>
    <w:rsid w:val="00C9126D"/>
    <w:rsid w:val="00CA5397"/>
    <w:rsid w:val="00CB0A82"/>
    <w:rsid w:val="00CB19D5"/>
    <w:rsid w:val="00CB3DEF"/>
    <w:rsid w:val="00CB70FC"/>
    <w:rsid w:val="00CC123E"/>
    <w:rsid w:val="00CC76C6"/>
    <w:rsid w:val="00CF083A"/>
    <w:rsid w:val="00CF2381"/>
    <w:rsid w:val="00D055CC"/>
    <w:rsid w:val="00D05A83"/>
    <w:rsid w:val="00D07644"/>
    <w:rsid w:val="00D133FB"/>
    <w:rsid w:val="00D27C3F"/>
    <w:rsid w:val="00D27D65"/>
    <w:rsid w:val="00D336C0"/>
    <w:rsid w:val="00D42EAD"/>
    <w:rsid w:val="00D445F3"/>
    <w:rsid w:val="00D4493A"/>
    <w:rsid w:val="00D45652"/>
    <w:rsid w:val="00D51C77"/>
    <w:rsid w:val="00D52B69"/>
    <w:rsid w:val="00D5468E"/>
    <w:rsid w:val="00D54ECA"/>
    <w:rsid w:val="00D65C23"/>
    <w:rsid w:val="00D72866"/>
    <w:rsid w:val="00D75095"/>
    <w:rsid w:val="00D84A90"/>
    <w:rsid w:val="00D91D7A"/>
    <w:rsid w:val="00D96336"/>
    <w:rsid w:val="00DA6CD3"/>
    <w:rsid w:val="00DB018A"/>
    <w:rsid w:val="00DB466F"/>
    <w:rsid w:val="00DB6C2D"/>
    <w:rsid w:val="00DE3C58"/>
    <w:rsid w:val="00E02443"/>
    <w:rsid w:val="00E0376D"/>
    <w:rsid w:val="00E04B03"/>
    <w:rsid w:val="00E06423"/>
    <w:rsid w:val="00E13C92"/>
    <w:rsid w:val="00E366D3"/>
    <w:rsid w:val="00E40E47"/>
    <w:rsid w:val="00E4107B"/>
    <w:rsid w:val="00E54F5F"/>
    <w:rsid w:val="00E61B71"/>
    <w:rsid w:val="00E62C7F"/>
    <w:rsid w:val="00E63579"/>
    <w:rsid w:val="00E6415C"/>
    <w:rsid w:val="00E7149E"/>
    <w:rsid w:val="00E7524B"/>
    <w:rsid w:val="00E85596"/>
    <w:rsid w:val="00E9231D"/>
    <w:rsid w:val="00E92E7A"/>
    <w:rsid w:val="00E9581D"/>
    <w:rsid w:val="00E97B8B"/>
    <w:rsid w:val="00EB2E1E"/>
    <w:rsid w:val="00EB449E"/>
    <w:rsid w:val="00EB647A"/>
    <w:rsid w:val="00EB7457"/>
    <w:rsid w:val="00EB7C21"/>
    <w:rsid w:val="00ED2ECC"/>
    <w:rsid w:val="00ED79E2"/>
    <w:rsid w:val="00EE2597"/>
    <w:rsid w:val="00EE429F"/>
    <w:rsid w:val="00EE665C"/>
    <w:rsid w:val="00EE6E45"/>
    <w:rsid w:val="00EF0147"/>
    <w:rsid w:val="00EF0614"/>
    <w:rsid w:val="00EF69AA"/>
    <w:rsid w:val="00F112FA"/>
    <w:rsid w:val="00F16112"/>
    <w:rsid w:val="00F36A0F"/>
    <w:rsid w:val="00F439B6"/>
    <w:rsid w:val="00F46E66"/>
    <w:rsid w:val="00F47B30"/>
    <w:rsid w:val="00F50594"/>
    <w:rsid w:val="00F5474B"/>
    <w:rsid w:val="00F548D3"/>
    <w:rsid w:val="00F57CD2"/>
    <w:rsid w:val="00F6432D"/>
    <w:rsid w:val="00F7129B"/>
    <w:rsid w:val="00F71E1C"/>
    <w:rsid w:val="00F751A7"/>
    <w:rsid w:val="00F75311"/>
    <w:rsid w:val="00F802EA"/>
    <w:rsid w:val="00F81629"/>
    <w:rsid w:val="00F82D83"/>
    <w:rsid w:val="00F83169"/>
    <w:rsid w:val="00F83575"/>
    <w:rsid w:val="00F840D6"/>
    <w:rsid w:val="00F85D00"/>
    <w:rsid w:val="00F93A26"/>
    <w:rsid w:val="00F97955"/>
    <w:rsid w:val="00FA1E93"/>
    <w:rsid w:val="00FA73CC"/>
    <w:rsid w:val="00FB64E1"/>
    <w:rsid w:val="00FC12C6"/>
    <w:rsid w:val="00FC1AAA"/>
    <w:rsid w:val="00FC710E"/>
    <w:rsid w:val="00FC7501"/>
    <w:rsid w:val="00FC7FB4"/>
    <w:rsid w:val="00FD21AF"/>
    <w:rsid w:val="00FD380B"/>
    <w:rsid w:val="00FD58E1"/>
    <w:rsid w:val="00FD5A3A"/>
    <w:rsid w:val="00FF05B4"/>
    <w:rsid w:val="00FF0727"/>
    <w:rsid w:val="00FF5834"/>
    <w:rsid w:val="012CB087"/>
    <w:rsid w:val="05263FA0"/>
    <w:rsid w:val="0B68F46D"/>
    <w:rsid w:val="0C547D28"/>
    <w:rsid w:val="21351DEE"/>
    <w:rsid w:val="27D86764"/>
    <w:rsid w:val="301D270D"/>
    <w:rsid w:val="38011807"/>
    <w:rsid w:val="4247147E"/>
    <w:rsid w:val="476EBE49"/>
    <w:rsid w:val="494F846E"/>
    <w:rsid w:val="4B64956B"/>
    <w:rsid w:val="4D44FCF6"/>
    <w:rsid w:val="52506001"/>
    <w:rsid w:val="58941D06"/>
    <w:rsid w:val="614FE435"/>
    <w:rsid w:val="650CC44E"/>
    <w:rsid w:val="69EDB1EB"/>
    <w:rsid w:val="6D5B0664"/>
    <w:rsid w:val="7DD61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9E90B"/>
  <w15:chartTrackingRefBased/>
  <w15:docId w15:val="{29F4AB68-D414-4B68-8551-FA798728D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2FA"/>
    <w:rPr>
      <w:rFonts w:ascii="Arial" w:hAnsi="Arial"/>
      <w:color w:val="0D0D0D" w:themeColor="text1" w:themeTint="F2"/>
    </w:rPr>
  </w:style>
  <w:style w:type="paragraph" w:styleId="Heading1">
    <w:name w:val="heading 1"/>
    <w:basedOn w:val="Normal"/>
    <w:next w:val="Normal"/>
    <w:link w:val="Heading1Char"/>
    <w:uiPriority w:val="9"/>
    <w:qFormat/>
    <w:rsid w:val="00B57702"/>
    <w:pPr>
      <w:keepNext/>
      <w:keepLines/>
      <w:spacing w:before="240" w:after="200"/>
      <w:outlineLvl w:val="0"/>
    </w:pPr>
    <w:rPr>
      <w:rFonts w:eastAsiaTheme="majorEastAsia" w:cstheme="majorBidi"/>
      <w:color w:val="0C2F96"/>
      <w:sz w:val="32"/>
      <w:szCs w:val="32"/>
    </w:rPr>
  </w:style>
  <w:style w:type="paragraph" w:styleId="Heading2">
    <w:name w:val="heading 2"/>
    <w:basedOn w:val="Normal"/>
    <w:next w:val="Normal"/>
    <w:link w:val="Heading2Char"/>
    <w:uiPriority w:val="9"/>
    <w:unhideWhenUsed/>
    <w:qFormat/>
    <w:rsid w:val="00B57702"/>
    <w:pPr>
      <w:keepNext/>
      <w:keepLines/>
      <w:spacing w:before="40" w:after="120"/>
      <w:outlineLvl w:val="1"/>
    </w:pPr>
    <w:rPr>
      <w:rFonts w:eastAsiaTheme="majorEastAsia" w:cstheme="majorBidi"/>
      <w:color w:val="0C2F96"/>
      <w:sz w:val="28"/>
      <w:szCs w:val="28"/>
    </w:rPr>
  </w:style>
  <w:style w:type="paragraph" w:styleId="Heading3">
    <w:name w:val="heading 3"/>
    <w:basedOn w:val="Normal"/>
    <w:next w:val="Normal"/>
    <w:link w:val="Heading3Char"/>
    <w:uiPriority w:val="9"/>
    <w:unhideWhenUsed/>
    <w:rsid w:val="00B57702"/>
    <w:pPr>
      <w:keepNext/>
      <w:keepLines/>
      <w:spacing w:before="40" w:after="0"/>
      <w:outlineLvl w:val="2"/>
    </w:pPr>
    <w:rPr>
      <w:rFonts w:asciiTheme="majorHAnsi" w:eastAsiaTheme="majorEastAsia" w:hAnsiTheme="majorHAnsi" w:cstheme="majorBidi"/>
      <w:color w:val="0C2F96"/>
      <w:sz w:val="24"/>
      <w:szCs w:val="24"/>
    </w:rPr>
  </w:style>
  <w:style w:type="paragraph" w:styleId="Heading4">
    <w:name w:val="heading 4"/>
    <w:basedOn w:val="Normal"/>
    <w:next w:val="Normal"/>
    <w:link w:val="Heading4Char"/>
    <w:uiPriority w:val="9"/>
    <w:unhideWhenUsed/>
    <w:qFormat/>
    <w:rsid w:val="00E04B0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1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BB"/>
  </w:style>
  <w:style w:type="paragraph" w:styleId="Footer">
    <w:name w:val="footer"/>
    <w:basedOn w:val="Normal"/>
    <w:link w:val="FooterChar"/>
    <w:uiPriority w:val="99"/>
    <w:unhideWhenUsed/>
    <w:rsid w:val="000C51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BB"/>
  </w:style>
  <w:style w:type="table" w:styleId="TableGrid">
    <w:name w:val="Table Grid"/>
    <w:basedOn w:val="TableNormal"/>
    <w:uiPriority w:val="39"/>
    <w:rsid w:val="003D4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57702"/>
    <w:rPr>
      <w:rFonts w:ascii="Arial" w:eastAsiaTheme="majorEastAsia" w:hAnsi="Arial" w:cstheme="majorBidi"/>
      <w:color w:val="0C2F96"/>
      <w:sz w:val="32"/>
      <w:szCs w:val="32"/>
    </w:rPr>
  </w:style>
  <w:style w:type="character" w:customStyle="1" w:styleId="Heading2Char">
    <w:name w:val="Heading 2 Char"/>
    <w:basedOn w:val="DefaultParagraphFont"/>
    <w:link w:val="Heading2"/>
    <w:uiPriority w:val="9"/>
    <w:rsid w:val="00B57702"/>
    <w:rPr>
      <w:rFonts w:ascii="Arial" w:eastAsiaTheme="majorEastAsia" w:hAnsi="Arial" w:cstheme="majorBidi"/>
      <w:color w:val="0C2F96"/>
      <w:sz w:val="28"/>
      <w:szCs w:val="28"/>
    </w:rPr>
  </w:style>
  <w:style w:type="paragraph" w:styleId="Title">
    <w:name w:val="Title"/>
    <w:basedOn w:val="Normal"/>
    <w:next w:val="Normal"/>
    <w:link w:val="TitleChar"/>
    <w:uiPriority w:val="10"/>
    <w:qFormat/>
    <w:rsid w:val="00B57702"/>
    <w:pPr>
      <w:pBdr>
        <w:top w:val="single" w:sz="4" w:space="6" w:color="FFFFFF" w:themeColor="background1"/>
        <w:left w:val="single" w:sz="4" w:space="10" w:color="FFFFFF" w:themeColor="background1"/>
        <w:bottom w:val="single" w:sz="4" w:space="8" w:color="FFFFFF" w:themeColor="background1"/>
        <w:right w:val="single" w:sz="4" w:space="10" w:color="FFFFFF" w:themeColor="background1"/>
      </w:pBdr>
      <w:shd w:val="clear" w:color="auto" w:fill="D3D8E9"/>
      <w:spacing w:before="3800" w:after="1600" w:line="240" w:lineRule="auto"/>
      <w:contextualSpacing/>
      <w:jc w:val="center"/>
    </w:pPr>
    <w:rPr>
      <w:rFonts w:eastAsiaTheme="majorEastAsia" w:cstheme="majorBidi"/>
      <w:b/>
      <w:bCs/>
      <w:spacing w:val="-10"/>
      <w:kern w:val="28"/>
      <w:sz w:val="100"/>
      <w:szCs w:val="72"/>
    </w:rPr>
  </w:style>
  <w:style w:type="character" w:customStyle="1" w:styleId="TitleChar">
    <w:name w:val="Title Char"/>
    <w:basedOn w:val="DefaultParagraphFont"/>
    <w:link w:val="Title"/>
    <w:uiPriority w:val="10"/>
    <w:rsid w:val="00B57702"/>
    <w:rPr>
      <w:rFonts w:ascii="Arial" w:eastAsiaTheme="majorEastAsia" w:hAnsi="Arial" w:cstheme="majorBidi"/>
      <w:b/>
      <w:bCs/>
      <w:color w:val="0D0D0D" w:themeColor="text1" w:themeTint="F2"/>
      <w:spacing w:val="-10"/>
      <w:kern w:val="28"/>
      <w:sz w:val="100"/>
      <w:szCs w:val="72"/>
      <w:shd w:val="clear" w:color="auto" w:fill="D3D8E9"/>
    </w:rPr>
  </w:style>
  <w:style w:type="paragraph" w:styleId="Subtitle">
    <w:name w:val="Subtitle"/>
    <w:basedOn w:val="Normal"/>
    <w:next w:val="Normal"/>
    <w:link w:val="SubtitleChar"/>
    <w:uiPriority w:val="11"/>
    <w:qFormat/>
    <w:rsid w:val="00B57702"/>
    <w:pPr>
      <w:numPr>
        <w:ilvl w:val="1"/>
      </w:numPr>
      <w:spacing w:after="120"/>
      <w:jc w:val="center"/>
    </w:pPr>
    <w:rPr>
      <w:rFonts w:eastAsiaTheme="minorEastAsia"/>
      <w:color w:val="0C2F96"/>
      <w:spacing w:val="15"/>
      <w:sz w:val="36"/>
      <w:szCs w:val="28"/>
    </w:rPr>
  </w:style>
  <w:style w:type="character" w:customStyle="1" w:styleId="SubtitleChar">
    <w:name w:val="Subtitle Char"/>
    <w:basedOn w:val="DefaultParagraphFont"/>
    <w:link w:val="Subtitle"/>
    <w:uiPriority w:val="11"/>
    <w:rsid w:val="00B57702"/>
    <w:rPr>
      <w:rFonts w:ascii="Arial" w:eastAsiaTheme="minorEastAsia" w:hAnsi="Arial"/>
      <w:color w:val="0C2F96"/>
      <w:spacing w:val="15"/>
      <w:sz w:val="36"/>
      <w:szCs w:val="28"/>
    </w:rPr>
  </w:style>
  <w:style w:type="paragraph" w:customStyle="1" w:styleId="Tablebody1">
    <w:name w:val="Table body 1"/>
    <w:basedOn w:val="Normal"/>
    <w:link w:val="Tablebody1Char"/>
    <w:qFormat/>
    <w:rsid w:val="00AB0EBC"/>
    <w:pPr>
      <w:spacing w:before="120" w:after="120" w:line="240" w:lineRule="auto"/>
    </w:pPr>
  </w:style>
  <w:style w:type="character" w:styleId="Hyperlink">
    <w:name w:val="Hyperlink"/>
    <w:basedOn w:val="DefaultParagraphFont"/>
    <w:uiPriority w:val="99"/>
    <w:unhideWhenUsed/>
    <w:rsid w:val="00AB0EBC"/>
    <w:rPr>
      <w:color w:val="0563C1" w:themeColor="hyperlink"/>
      <w:u w:val="single"/>
    </w:rPr>
  </w:style>
  <w:style w:type="character" w:styleId="UnresolvedMention">
    <w:name w:val="Unresolved Mention"/>
    <w:basedOn w:val="DefaultParagraphFont"/>
    <w:uiPriority w:val="99"/>
    <w:semiHidden/>
    <w:unhideWhenUsed/>
    <w:rsid w:val="00AB0EBC"/>
    <w:rPr>
      <w:color w:val="605E5C"/>
      <w:shd w:val="clear" w:color="auto" w:fill="E1DFDD"/>
    </w:rPr>
  </w:style>
  <w:style w:type="table" w:styleId="TableGridLight">
    <w:name w:val="Grid Table Light"/>
    <w:basedOn w:val="TableNormal"/>
    <w:uiPriority w:val="40"/>
    <w:rsid w:val="00AB0E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29"/>
    <w:qFormat/>
    <w:rsid w:val="00B57702"/>
    <w:pPr>
      <w:pBdr>
        <w:top w:val="single" w:sz="12" w:space="8" w:color="0C2F96"/>
        <w:bottom w:val="single" w:sz="12" w:space="8" w:color="0C2F96"/>
      </w:pBdr>
      <w:shd w:val="clear" w:color="auto" w:fill="FFFFFF" w:themeFill="background1"/>
      <w:spacing w:before="200"/>
      <w:ind w:left="862" w:right="862"/>
      <w:jc w:val="center"/>
    </w:pPr>
    <w:rPr>
      <w:i/>
      <w:iCs/>
      <w:color w:val="595959" w:themeColor="text1" w:themeTint="A6"/>
      <w:sz w:val="20"/>
    </w:rPr>
  </w:style>
  <w:style w:type="character" w:customStyle="1" w:styleId="QuoteChar">
    <w:name w:val="Quote Char"/>
    <w:basedOn w:val="DefaultParagraphFont"/>
    <w:link w:val="Quote"/>
    <w:uiPriority w:val="29"/>
    <w:rsid w:val="00B57702"/>
    <w:rPr>
      <w:rFonts w:ascii="Arial" w:hAnsi="Arial"/>
      <w:i/>
      <w:iCs/>
      <w:color w:val="595959" w:themeColor="text1" w:themeTint="A6"/>
      <w:sz w:val="20"/>
      <w:shd w:val="clear" w:color="auto" w:fill="FFFFFF" w:themeFill="background1"/>
    </w:rPr>
  </w:style>
  <w:style w:type="paragraph" w:styleId="ListParagraph">
    <w:name w:val="List Paragraph"/>
    <w:basedOn w:val="Normal"/>
    <w:uiPriority w:val="34"/>
    <w:rsid w:val="00063474"/>
    <w:pPr>
      <w:numPr>
        <w:numId w:val="21"/>
      </w:numPr>
      <w:contextualSpacing/>
    </w:pPr>
  </w:style>
  <w:style w:type="paragraph" w:customStyle="1" w:styleId="Chapter">
    <w:name w:val="Chapter"/>
    <w:basedOn w:val="Heading1"/>
    <w:qFormat/>
    <w:rsid w:val="00B57702"/>
    <w:pPr>
      <w:shd w:val="clear" w:color="auto" w:fill="D3D8E9"/>
    </w:pPr>
    <w:rPr>
      <w:b/>
      <w:bCs/>
      <w:sz w:val="40"/>
      <w:szCs w:val="40"/>
    </w:rPr>
  </w:style>
  <w:style w:type="paragraph" w:customStyle="1" w:styleId="Tablehead1">
    <w:name w:val="Table head 1"/>
    <w:basedOn w:val="Tablebody1"/>
    <w:link w:val="Tablehead1Char"/>
    <w:qFormat/>
    <w:rsid w:val="00377A27"/>
    <w:rPr>
      <w:b/>
      <w:bCs/>
    </w:rPr>
  </w:style>
  <w:style w:type="paragraph" w:customStyle="1" w:styleId="Tablebody3">
    <w:name w:val="Table body 3"/>
    <w:basedOn w:val="Tablebody1"/>
    <w:link w:val="Tablebody3Char"/>
    <w:qFormat/>
    <w:rsid w:val="000D113C"/>
    <w:pPr>
      <w:spacing w:before="80" w:after="80" w:line="259" w:lineRule="auto"/>
    </w:pPr>
    <w:rPr>
      <w:sz w:val="18"/>
      <w:szCs w:val="19"/>
    </w:rPr>
  </w:style>
  <w:style w:type="character" w:customStyle="1" w:styleId="Tablebody1Char">
    <w:name w:val="Table body 1 Char"/>
    <w:basedOn w:val="DefaultParagraphFont"/>
    <w:link w:val="Tablebody1"/>
    <w:rsid w:val="00377A27"/>
    <w:rPr>
      <w:rFonts w:ascii="Arial" w:hAnsi="Arial"/>
    </w:rPr>
  </w:style>
  <w:style w:type="character" w:customStyle="1" w:styleId="Tablehead1Char">
    <w:name w:val="Table head 1 Char"/>
    <w:basedOn w:val="Tablebody1Char"/>
    <w:link w:val="Tablehead1"/>
    <w:rsid w:val="00377A27"/>
    <w:rPr>
      <w:rFonts w:ascii="Arial" w:hAnsi="Arial"/>
      <w:b/>
      <w:bCs/>
    </w:rPr>
  </w:style>
  <w:style w:type="paragraph" w:customStyle="1" w:styleId="Tablebulletssmall">
    <w:name w:val="Table bullets (small)"/>
    <w:basedOn w:val="Tablebody3"/>
    <w:rsid w:val="00142E67"/>
    <w:pPr>
      <w:numPr>
        <w:numId w:val="9"/>
      </w:numPr>
      <w:ind w:left="368" w:hanging="307"/>
    </w:pPr>
  </w:style>
  <w:style w:type="character" w:customStyle="1" w:styleId="Tablebody3Char">
    <w:name w:val="Table body 3 Char"/>
    <w:basedOn w:val="Tablebody1Char"/>
    <w:link w:val="Tablebody3"/>
    <w:rsid w:val="000D113C"/>
    <w:rPr>
      <w:rFonts w:ascii="Arial" w:hAnsi="Arial"/>
      <w:color w:val="0D0D0D" w:themeColor="text1" w:themeTint="F2"/>
      <w:sz w:val="18"/>
      <w:szCs w:val="19"/>
    </w:rPr>
  </w:style>
  <w:style w:type="paragraph" w:customStyle="1" w:styleId="Tablebullets2">
    <w:name w:val="Table bullets 2"/>
    <w:basedOn w:val="Tablebulletssmall"/>
    <w:qFormat/>
    <w:rsid w:val="001705B9"/>
    <w:pPr>
      <w:ind w:left="360" w:hanging="360"/>
    </w:pPr>
    <w:rPr>
      <w:sz w:val="20"/>
      <w:szCs w:val="22"/>
    </w:rPr>
  </w:style>
  <w:style w:type="paragraph" w:styleId="TOCHeading">
    <w:name w:val="TOC Heading"/>
    <w:basedOn w:val="Heading1"/>
    <w:next w:val="Normal"/>
    <w:uiPriority w:val="39"/>
    <w:unhideWhenUsed/>
    <w:rsid w:val="00B601A7"/>
    <w:pPr>
      <w:spacing w:after="0"/>
      <w:outlineLvl w:val="9"/>
    </w:pPr>
    <w:rPr>
      <w:rFonts w:asciiTheme="majorHAnsi" w:hAnsiTheme="majorHAnsi"/>
      <w:color w:val="2F5496" w:themeColor="accent1" w:themeShade="BF"/>
      <w:kern w:val="0"/>
      <w:lang w:val="en-US"/>
      <w14:ligatures w14:val="none"/>
    </w:rPr>
  </w:style>
  <w:style w:type="paragraph" w:styleId="TOC2">
    <w:name w:val="toc 2"/>
    <w:basedOn w:val="Normal"/>
    <w:next w:val="Normal"/>
    <w:autoRedefine/>
    <w:uiPriority w:val="39"/>
    <w:unhideWhenUsed/>
    <w:rsid w:val="00CC76C6"/>
    <w:pPr>
      <w:tabs>
        <w:tab w:val="right" w:leader="dot" w:pos="9016"/>
      </w:tabs>
      <w:spacing w:after="180"/>
      <w:ind w:left="221"/>
    </w:pPr>
    <w:rPr>
      <w:rFonts w:eastAsiaTheme="minorEastAsia" w:cs="Arial"/>
      <w:noProof/>
      <w:color w:val="auto"/>
      <w:kern w:val="0"/>
      <w:sz w:val="21"/>
      <w:lang w:val="en-US"/>
      <w14:ligatures w14:val="none"/>
    </w:rPr>
  </w:style>
  <w:style w:type="paragraph" w:styleId="TOC1">
    <w:name w:val="toc 1"/>
    <w:basedOn w:val="Normal"/>
    <w:next w:val="Normal"/>
    <w:autoRedefine/>
    <w:uiPriority w:val="39"/>
    <w:unhideWhenUsed/>
    <w:rsid w:val="00CC76C6"/>
    <w:pPr>
      <w:spacing w:after="180"/>
    </w:pPr>
    <w:rPr>
      <w:rFonts w:eastAsiaTheme="minorEastAsia" w:cs="Times New Roman"/>
      <w:b/>
      <w:color w:val="auto"/>
      <w:kern w:val="0"/>
      <w:lang w:val="en-US"/>
      <w14:ligatures w14:val="none"/>
    </w:rPr>
  </w:style>
  <w:style w:type="paragraph" w:styleId="TOC3">
    <w:name w:val="toc 3"/>
    <w:basedOn w:val="Normal"/>
    <w:next w:val="Normal"/>
    <w:autoRedefine/>
    <w:uiPriority w:val="39"/>
    <w:unhideWhenUsed/>
    <w:rsid w:val="00CC76C6"/>
    <w:pPr>
      <w:spacing w:after="180"/>
      <w:ind w:left="442"/>
    </w:pPr>
    <w:rPr>
      <w:rFonts w:eastAsiaTheme="minorEastAsia" w:cs="Times New Roman"/>
      <w:i/>
      <w:color w:val="auto"/>
      <w:kern w:val="0"/>
      <w:sz w:val="20"/>
      <w:lang w:val="en-US"/>
      <w14:ligatures w14:val="none"/>
    </w:rPr>
  </w:style>
  <w:style w:type="paragraph" w:customStyle="1" w:styleId="Tablehead3">
    <w:name w:val="Table head 3"/>
    <w:basedOn w:val="Tablebody3"/>
    <w:link w:val="Tablehead3Char"/>
    <w:qFormat/>
    <w:rsid w:val="00891891"/>
    <w:rPr>
      <w:b/>
      <w:bCs/>
      <w:sz w:val="20"/>
      <w:szCs w:val="20"/>
    </w:rPr>
  </w:style>
  <w:style w:type="paragraph" w:customStyle="1" w:styleId="Tablehead2">
    <w:name w:val="Table head 2"/>
    <w:basedOn w:val="Tablehead1"/>
    <w:link w:val="Tablehead2Char"/>
    <w:qFormat/>
    <w:rsid w:val="00891891"/>
    <w:rPr>
      <w:sz w:val="20"/>
      <w:szCs w:val="20"/>
    </w:rPr>
  </w:style>
  <w:style w:type="character" w:customStyle="1" w:styleId="Tablehead3Char">
    <w:name w:val="Table head 3 Char"/>
    <w:basedOn w:val="Tablebody3Char"/>
    <w:link w:val="Tablehead3"/>
    <w:rsid w:val="00891891"/>
    <w:rPr>
      <w:rFonts w:ascii="Arial" w:hAnsi="Arial"/>
      <w:b/>
      <w:bCs/>
      <w:color w:val="0D0D0D" w:themeColor="text1" w:themeTint="F2"/>
      <w:sz w:val="20"/>
      <w:szCs w:val="20"/>
    </w:rPr>
  </w:style>
  <w:style w:type="paragraph" w:customStyle="1" w:styleId="Tablebody2">
    <w:name w:val="Table body 2"/>
    <w:basedOn w:val="Tablebody1"/>
    <w:link w:val="Tablebody2Char"/>
    <w:qFormat/>
    <w:rsid w:val="00891891"/>
    <w:rPr>
      <w:sz w:val="20"/>
      <w:szCs w:val="20"/>
    </w:rPr>
  </w:style>
  <w:style w:type="character" w:customStyle="1" w:styleId="Tablehead2Char">
    <w:name w:val="Table head 2 Char"/>
    <w:basedOn w:val="Tablehead1Char"/>
    <w:link w:val="Tablehead2"/>
    <w:rsid w:val="00891891"/>
    <w:rPr>
      <w:rFonts w:ascii="Arial" w:hAnsi="Arial"/>
      <w:b/>
      <w:bCs/>
      <w:color w:val="0D0D0D" w:themeColor="text1" w:themeTint="F2"/>
      <w:sz w:val="20"/>
      <w:szCs w:val="20"/>
    </w:rPr>
  </w:style>
  <w:style w:type="paragraph" w:customStyle="1" w:styleId="Tablesubhead2">
    <w:name w:val="Table subhead 2"/>
    <w:basedOn w:val="Tablebody3"/>
    <w:qFormat/>
    <w:rsid w:val="00B57702"/>
    <w:rPr>
      <w:rFonts w:ascii="Arial Narrow" w:hAnsi="Arial Narrow"/>
      <w:caps/>
      <w:color w:val="0C2F96"/>
      <w:sz w:val="19"/>
    </w:rPr>
  </w:style>
  <w:style w:type="character" w:customStyle="1" w:styleId="Tablebody2Char">
    <w:name w:val="Table body 2 Char"/>
    <w:basedOn w:val="Tablebody1Char"/>
    <w:link w:val="Tablebody2"/>
    <w:rsid w:val="00891891"/>
    <w:rPr>
      <w:rFonts w:ascii="Arial" w:hAnsi="Arial"/>
      <w:color w:val="0D0D0D" w:themeColor="text1" w:themeTint="F2"/>
      <w:sz w:val="20"/>
      <w:szCs w:val="20"/>
    </w:rPr>
  </w:style>
  <w:style w:type="character" w:customStyle="1" w:styleId="Heading3Char">
    <w:name w:val="Heading 3 Char"/>
    <w:basedOn w:val="DefaultParagraphFont"/>
    <w:link w:val="Heading3"/>
    <w:uiPriority w:val="9"/>
    <w:rsid w:val="00B57702"/>
    <w:rPr>
      <w:rFonts w:asciiTheme="majorHAnsi" w:eastAsiaTheme="majorEastAsia" w:hAnsiTheme="majorHAnsi" w:cstheme="majorBidi"/>
      <w:color w:val="0C2F96"/>
      <w:sz w:val="24"/>
      <w:szCs w:val="24"/>
    </w:rPr>
  </w:style>
  <w:style w:type="paragraph" w:styleId="TOC4">
    <w:name w:val="toc 4"/>
    <w:basedOn w:val="Normal"/>
    <w:next w:val="Normal"/>
    <w:autoRedefine/>
    <w:uiPriority w:val="39"/>
    <w:semiHidden/>
    <w:unhideWhenUsed/>
    <w:rsid w:val="00F93A26"/>
    <w:pPr>
      <w:spacing w:after="240"/>
      <w:ind w:left="658"/>
    </w:pPr>
    <w:rPr>
      <w:i/>
      <w:sz w:val="20"/>
    </w:rPr>
  </w:style>
  <w:style w:type="paragraph" w:customStyle="1" w:styleId="Topic">
    <w:name w:val="Topic"/>
    <w:basedOn w:val="Normal"/>
    <w:link w:val="TopicChar"/>
    <w:qFormat/>
    <w:rsid w:val="0047605F"/>
    <w:pPr>
      <w:jc w:val="center"/>
    </w:pPr>
    <w:rPr>
      <w:sz w:val="48"/>
      <w:szCs w:val="48"/>
    </w:rPr>
  </w:style>
  <w:style w:type="character" w:customStyle="1" w:styleId="TopicChar">
    <w:name w:val="Topic Char"/>
    <w:basedOn w:val="DefaultParagraphFont"/>
    <w:link w:val="Topic"/>
    <w:rsid w:val="0047605F"/>
    <w:rPr>
      <w:rFonts w:ascii="Arial" w:hAnsi="Arial"/>
      <w:color w:val="0D0D0D" w:themeColor="text1" w:themeTint="F2"/>
      <w:sz w:val="48"/>
      <w:szCs w:val="48"/>
    </w:rPr>
  </w:style>
  <w:style w:type="paragraph" w:customStyle="1" w:styleId="Tablebullet3">
    <w:name w:val="Table bullet 3"/>
    <w:basedOn w:val="Tablebody3"/>
    <w:link w:val="Tablebullet3Char"/>
    <w:qFormat/>
    <w:rsid w:val="00985432"/>
    <w:pPr>
      <w:numPr>
        <w:numId w:val="20"/>
      </w:numPr>
    </w:pPr>
  </w:style>
  <w:style w:type="character" w:customStyle="1" w:styleId="Tablebullet3Char">
    <w:name w:val="Table bullet 3 Char"/>
    <w:basedOn w:val="Tablebody3Char"/>
    <w:link w:val="Tablebullet3"/>
    <w:rsid w:val="00985432"/>
    <w:rPr>
      <w:rFonts w:ascii="Arial" w:hAnsi="Arial"/>
      <w:color w:val="0D0D0D" w:themeColor="text1" w:themeTint="F2"/>
      <w:sz w:val="18"/>
      <w:szCs w:val="19"/>
    </w:rPr>
  </w:style>
  <w:style w:type="paragraph" w:customStyle="1" w:styleId="Write-onlines">
    <w:name w:val="Write-on lines"/>
    <w:basedOn w:val="Normal"/>
    <w:qFormat/>
    <w:rsid w:val="00CC76C6"/>
    <w:pPr>
      <w:pBdr>
        <w:between w:val="single" w:sz="6" w:space="1" w:color="auto"/>
      </w:pBdr>
      <w:spacing w:line="240" w:lineRule="auto"/>
    </w:pPr>
  </w:style>
  <w:style w:type="character" w:styleId="CommentReference">
    <w:name w:val="annotation reference"/>
    <w:basedOn w:val="DefaultParagraphFont"/>
    <w:uiPriority w:val="99"/>
    <w:semiHidden/>
    <w:unhideWhenUsed/>
    <w:rsid w:val="009E78CC"/>
    <w:rPr>
      <w:sz w:val="16"/>
      <w:szCs w:val="16"/>
    </w:rPr>
  </w:style>
  <w:style w:type="paragraph" w:styleId="CommentText">
    <w:name w:val="annotation text"/>
    <w:basedOn w:val="Normal"/>
    <w:link w:val="CommentTextChar"/>
    <w:uiPriority w:val="99"/>
    <w:unhideWhenUsed/>
    <w:rsid w:val="009E78CC"/>
    <w:pPr>
      <w:spacing w:line="240" w:lineRule="auto"/>
    </w:pPr>
    <w:rPr>
      <w:sz w:val="20"/>
      <w:szCs w:val="20"/>
    </w:rPr>
  </w:style>
  <w:style w:type="character" w:customStyle="1" w:styleId="CommentTextChar">
    <w:name w:val="Comment Text Char"/>
    <w:basedOn w:val="DefaultParagraphFont"/>
    <w:link w:val="CommentText"/>
    <w:uiPriority w:val="99"/>
    <w:rsid w:val="009E78CC"/>
    <w:rPr>
      <w:rFonts w:ascii="Arial" w:hAnsi="Arial"/>
      <w:color w:val="0D0D0D" w:themeColor="text1" w:themeTint="F2"/>
      <w:sz w:val="20"/>
      <w:szCs w:val="20"/>
    </w:rPr>
  </w:style>
  <w:style w:type="paragraph" w:styleId="BalloonText">
    <w:name w:val="Balloon Text"/>
    <w:basedOn w:val="Normal"/>
    <w:link w:val="BalloonTextChar"/>
    <w:uiPriority w:val="99"/>
    <w:semiHidden/>
    <w:unhideWhenUsed/>
    <w:rsid w:val="009E78C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E78CC"/>
    <w:rPr>
      <w:rFonts w:ascii="Times New Roman" w:hAnsi="Times New Roman" w:cs="Times New Roman"/>
      <w:color w:val="0D0D0D" w:themeColor="text1" w:themeTint="F2"/>
      <w:sz w:val="18"/>
      <w:szCs w:val="18"/>
    </w:rPr>
  </w:style>
  <w:style w:type="paragraph" w:styleId="CommentSubject">
    <w:name w:val="annotation subject"/>
    <w:basedOn w:val="CommentText"/>
    <w:next w:val="CommentText"/>
    <w:link w:val="CommentSubjectChar"/>
    <w:uiPriority w:val="99"/>
    <w:semiHidden/>
    <w:unhideWhenUsed/>
    <w:rsid w:val="00B37ADA"/>
    <w:rPr>
      <w:b/>
      <w:bCs/>
    </w:rPr>
  </w:style>
  <w:style w:type="character" w:customStyle="1" w:styleId="CommentSubjectChar">
    <w:name w:val="Comment Subject Char"/>
    <w:basedOn w:val="CommentTextChar"/>
    <w:link w:val="CommentSubject"/>
    <w:uiPriority w:val="99"/>
    <w:semiHidden/>
    <w:rsid w:val="00B37ADA"/>
    <w:rPr>
      <w:rFonts w:ascii="Arial" w:hAnsi="Arial"/>
      <w:b/>
      <w:bCs/>
      <w:color w:val="0D0D0D" w:themeColor="text1" w:themeTint="F2"/>
      <w:sz w:val="20"/>
      <w:szCs w:val="20"/>
    </w:rPr>
  </w:style>
  <w:style w:type="paragraph" w:styleId="Revision">
    <w:name w:val="Revision"/>
    <w:hidden/>
    <w:uiPriority w:val="99"/>
    <w:semiHidden/>
    <w:rsid w:val="00225812"/>
    <w:pPr>
      <w:spacing w:after="0" w:line="240" w:lineRule="auto"/>
    </w:pPr>
    <w:rPr>
      <w:rFonts w:ascii="Arial" w:hAnsi="Arial"/>
      <w:color w:val="0D0D0D" w:themeColor="text1" w:themeTint="F2"/>
    </w:rPr>
  </w:style>
  <w:style w:type="character" w:styleId="FollowedHyperlink">
    <w:name w:val="FollowedHyperlink"/>
    <w:basedOn w:val="DefaultParagraphFont"/>
    <w:uiPriority w:val="99"/>
    <w:semiHidden/>
    <w:unhideWhenUsed/>
    <w:rsid w:val="001836BE"/>
    <w:rPr>
      <w:color w:val="954F72" w:themeColor="followedHyperlink"/>
      <w:u w:val="single"/>
    </w:rPr>
  </w:style>
  <w:style w:type="numbering" w:customStyle="1" w:styleId="CurrentList1">
    <w:name w:val="Current List1"/>
    <w:uiPriority w:val="99"/>
    <w:rsid w:val="00C34BC9"/>
    <w:pPr>
      <w:numPr>
        <w:numId w:val="30"/>
      </w:numPr>
    </w:pPr>
  </w:style>
  <w:style w:type="paragraph" w:styleId="NormalWeb">
    <w:name w:val="Normal (Web)"/>
    <w:basedOn w:val="Normal"/>
    <w:uiPriority w:val="99"/>
    <w:semiHidden/>
    <w:unhideWhenUsed/>
    <w:rsid w:val="00505EB4"/>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 w:type="character" w:customStyle="1" w:styleId="Heading4Char">
    <w:name w:val="Heading 4 Char"/>
    <w:basedOn w:val="DefaultParagraphFont"/>
    <w:link w:val="Heading4"/>
    <w:uiPriority w:val="9"/>
    <w:rsid w:val="00E04B03"/>
    <w:rPr>
      <w:rFonts w:asciiTheme="majorHAnsi" w:eastAsiaTheme="majorEastAsia" w:hAnsiTheme="majorHAnsi" w:cstheme="majorBidi"/>
      <w:i/>
      <w:iCs/>
      <w:color w:val="2F5496" w:themeColor="accent1" w:themeShade="BF"/>
    </w:rPr>
  </w:style>
  <w:style w:type="paragraph" w:styleId="HTMLAddress">
    <w:name w:val="HTML Address"/>
    <w:basedOn w:val="Normal"/>
    <w:link w:val="HTMLAddressChar"/>
    <w:uiPriority w:val="99"/>
    <w:semiHidden/>
    <w:unhideWhenUsed/>
    <w:rsid w:val="005854D7"/>
    <w:pPr>
      <w:spacing w:after="0" w:line="240" w:lineRule="auto"/>
    </w:pPr>
    <w:rPr>
      <w:i/>
      <w:iCs/>
    </w:rPr>
  </w:style>
  <w:style w:type="character" w:customStyle="1" w:styleId="HTMLAddressChar">
    <w:name w:val="HTML Address Char"/>
    <w:basedOn w:val="DefaultParagraphFont"/>
    <w:link w:val="HTMLAddress"/>
    <w:uiPriority w:val="99"/>
    <w:semiHidden/>
    <w:rsid w:val="005854D7"/>
    <w:rPr>
      <w:rFonts w:ascii="Arial" w:hAnsi="Arial"/>
      <w:i/>
      <w:iCs/>
      <w:color w:val="0D0D0D" w:themeColor="text1" w:themeTint="F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46747163">
      <w:bodyDiv w:val="1"/>
      <w:marLeft w:val="0"/>
      <w:marRight w:val="0"/>
      <w:marTop w:val="0"/>
      <w:marBottom w:val="0"/>
      <w:divBdr>
        <w:top w:val="none" w:sz="0" w:space="0" w:color="auto"/>
        <w:left w:val="none" w:sz="0" w:space="0" w:color="auto"/>
        <w:bottom w:val="none" w:sz="0" w:space="0" w:color="auto"/>
        <w:right w:val="none" w:sz="0" w:space="0" w:color="auto"/>
      </w:divBdr>
    </w:div>
    <w:div w:id="815687306">
      <w:bodyDiv w:val="1"/>
      <w:marLeft w:val="0"/>
      <w:marRight w:val="0"/>
      <w:marTop w:val="0"/>
      <w:marBottom w:val="0"/>
      <w:divBdr>
        <w:top w:val="none" w:sz="0" w:space="0" w:color="auto"/>
        <w:left w:val="none" w:sz="0" w:space="0" w:color="auto"/>
        <w:bottom w:val="none" w:sz="0" w:space="0" w:color="auto"/>
        <w:right w:val="none" w:sz="0" w:space="0" w:color="auto"/>
      </w:divBdr>
    </w:div>
    <w:div w:id="1557013138">
      <w:bodyDiv w:val="1"/>
      <w:marLeft w:val="0"/>
      <w:marRight w:val="0"/>
      <w:marTop w:val="0"/>
      <w:marBottom w:val="0"/>
      <w:divBdr>
        <w:top w:val="none" w:sz="0" w:space="0" w:color="auto"/>
        <w:left w:val="none" w:sz="0" w:space="0" w:color="auto"/>
        <w:bottom w:val="none" w:sz="0" w:space="0" w:color="auto"/>
        <w:right w:val="none" w:sz="0" w:space="0" w:color="auto"/>
      </w:divBdr>
    </w:div>
    <w:div w:id="175540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2.xml"/><Relationship Id="rId26" Type="http://schemas.openxmlformats.org/officeDocument/2006/relationships/hyperlink" Target="https://www.gov.uk/government/publications/getting-it-right-from-the-start-how-early-years-practitioners-work-with-babies-and-toddlers" TargetMode="External"/><Relationship Id="rId39" Type="http://schemas.openxmlformats.org/officeDocument/2006/relationships/header" Target="header11.xml"/><Relationship Id="rId21" Type="http://schemas.openxmlformats.org/officeDocument/2006/relationships/header" Target="header4.xml"/><Relationship Id="rId34" Type="http://schemas.openxmlformats.org/officeDocument/2006/relationships/footer" Target="footer5.xml"/><Relationship Id="rId42" Type="http://schemas.openxmlformats.org/officeDocument/2006/relationships/hyperlink" Target="https://www.ncfe.org.uk/technical-education/t-levels/education-and-early-years/" TargetMode="External"/><Relationship Id="rId47" Type="http://schemas.openxmlformats.org/officeDocument/2006/relationships/hyperlink" Target="http://educationendowmentfoundation.org.uk" TargetMode="External"/><Relationship Id="rId50" Type="http://schemas.openxmlformats.org/officeDocument/2006/relationships/hyperlink" Target="http://learning.nspcc.org.uk/training/introduction-safeguarding-child-protection" TargetMode="External"/><Relationship Id="rId55" Type="http://schemas.openxmlformats.org/officeDocument/2006/relationships/header" Target="header1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technicaleducationnetworks.org.uk/contactus" TargetMode="External"/><Relationship Id="rId29" Type="http://schemas.openxmlformats.org/officeDocument/2006/relationships/header" Target="header6.xml"/><Relationship Id="rId11" Type="http://schemas.openxmlformats.org/officeDocument/2006/relationships/header" Target="header1.xml"/><Relationship Id="rId24" Type="http://schemas.openxmlformats.org/officeDocument/2006/relationships/hyperlink" Target="https://www.gov.uk/government/publications/early-years-foundation-stage-framework--2" TargetMode="External"/><Relationship Id="rId32" Type="http://schemas.openxmlformats.org/officeDocument/2006/relationships/header" Target="header8.xml"/><Relationship Id="rId37" Type="http://schemas.openxmlformats.org/officeDocument/2006/relationships/hyperlink" Target="https://vimeo.com/1203788085/2359415b8d" TargetMode="External"/><Relationship Id="rId40" Type="http://schemas.openxmlformats.org/officeDocument/2006/relationships/footer" Target="footer7.xml"/><Relationship Id="rId45" Type="http://schemas.openxmlformats.org/officeDocument/2006/relationships/hyperlink" Target="https://birthto5matters.org.uk/wp-content/uploads/2021/04/Birthto5Matters-download.pdf" TargetMode="External"/><Relationship Id="rId53" Type="http://schemas.openxmlformats.org/officeDocument/2006/relationships/hyperlink" Target="http://www.technicaleducationnetworks.org.uk" TargetMode="External"/><Relationship Id="rId5" Type="http://schemas.openxmlformats.org/officeDocument/2006/relationships/numbering" Target="numbering.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fe.org.uk/technical-education/t-levels/education-and-early-years/" TargetMode="External"/><Relationship Id="rId22" Type="http://schemas.openxmlformats.org/officeDocument/2006/relationships/header" Target="header5.xml"/><Relationship Id="rId27" Type="http://schemas.openxmlformats.org/officeDocument/2006/relationships/hyperlink" Target="http://assets.publishing.service.gov.uk/media/64e6002a20ae890014f26cbc/DfE_Development_Matters_Report_Sep2023.pdf" TargetMode="External"/><Relationship Id="rId30" Type="http://schemas.openxmlformats.org/officeDocument/2006/relationships/header" Target="header7.xml"/><Relationship Id="rId35" Type="http://schemas.openxmlformats.org/officeDocument/2006/relationships/footer" Target="footer6.xml"/><Relationship Id="rId43" Type="http://schemas.openxmlformats.org/officeDocument/2006/relationships/hyperlink" Target="http://www.technicaleducationnetworks.org.uk/contactus" TargetMode="External"/><Relationship Id="rId48" Type="http://schemas.openxmlformats.org/officeDocument/2006/relationships/hyperlink" Target="https://www.gov.uk/government/publications/getting-it-right-from-the-start-how-early-years-practitioners-work-with-babies-and-toddlers"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eader" Target="header12.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www.technicaleducationnetworks.org.uk" TargetMode="External"/><Relationship Id="rId25" Type="http://schemas.openxmlformats.org/officeDocument/2006/relationships/hyperlink" Target="http://educationendowmentfoundation.org.uk" TargetMode="External"/><Relationship Id="rId33" Type="http://schemas.openxmlformats.org/officeDocument/2006/relationships/header" Target="header9.xml"/><Relationship Id="rId38" Type="http://schemas.openxmlformats.org/officeDocument/2006/relationships/header" Target="header10.xml"/><Relationship Id="rId46" Type="http://schemas.openxmlformats.org/officeDocument/2006/relationships/hyperlink" Target="https://www.gov.uk/government/publications/early-years-foundation-stage-framework--2" TargetMode="External"/><Relationship Id="rId20" Type="http://schemas.openxmlformats.org/officeDocument/2006/relationships/footer" Target="footer3.xml"/><Relationship Id="rId41" Type="http://schemas.openxmlformats.org/officeDocument/2006/relationships/footer" Target="footer8.xml"/><Relationship Id="rId54"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technicaleducationnetworks.org.uk/contactus" TargetMode="External"/><Relationship Id="rId23" Type="http://schemas.openxmlformats.org/officeDocument/2006/relationships/hyperlink" Target="https://birthto5matters.org.uk/wp-content/uploads/2021/04/Birthto5Matters-download.pdf" TargetMode="External"/><Relationship Id="rId28" Type="http://schemas.openxmlformats.org/officeDocument/2006/relationships/hyperlink" Target="http://learning.nspcc.org.uk/training/introduction-safeguarding-child-protection" TargetMode="External"/><Relationship Id="rId36" Type="http://schemas.openxmlformats.org/officeDocument/2006/relationships/hyperlink" Target="https://vimeo.com/1203788085/2359415b8d" TargetMode="External"/><Relationship Id="rId49" Type="http://schemas.openxmlformats.org/officeDocument/2006/relationships/hyperlink" Target="http://assets.publishing.service.gov.uk/media/64e6002a20ae890014f26cbc/DfE_Development_Matters_Report_Sep2023.pdf"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footer" Target="footer4.xml"/><Relationship Id="rId44" Type="http://schemas.openxmlformats.org/officeDocument/2006/relationships/hyperlink" Target="http://www.technicaleducationnetworks.org.uk/" TargetMode="External"/><Relationship Id="rId52" Type="http://schemas.openxmlformats.org/officeDocument/2006/relationships/header" Target="header1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AC6911050A2A42B87D3265732E493C" ma:contentTypeVersion="11" ma:contentTypeDescription="Create a new document." ma:contentTypeScope="" ma:versionID="471fb7f710f307f32eaecbfb8e3795a8">
  <xsd:schema xmlns:xsd="http://www.w3.org/2001/XMLSchema" xmlns:xs="http://www.w3.org/2001/XMLSchema" xmlns:p="http://schemas.microsoft.com/office/2006/metadata/properties" xmlns:ns2="0a932bcf-489a-45c8-be82-b728b35eabad" xmlns:ns3="d6722d2b-0c3d-402e-ac1f-b369ae8f2e4c" targetNamespace="http://schemas.microsoft.com/office/2006/metadata/properties" ma:root="true" ma:fieldsID="b83a19ecbf6cb2da6448952bca01fdaa" ns2:_="" ns3:_="">
    <xsd:import namespace="0a932bcf-489a-45c8-be82-b728b35eabad"/>
    <xsd:import namespace="d6722d2b-0c3d-402e-ac1f-b369ae8f2e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932bcf-489a-45c8-be82-b728b35eab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c1898db-68ac-4db5-a3be-0c52eaa4007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722d2b-0c3d-402e-ac1f-b369ae8f2e4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2a46a1f-a8f9-4ce2-b5ea-ff2b37beeb18}" ma:internalName="TaxCatchAll" ma:showField="CatchAllData" ma:web="d6722d2b-0c3d-402e-ac1f-b369ae8f2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a932bcf-489a-45c8-be82-b728b35eabad">
      <Terms xmlns="http://schemas.microsoft.com/office/infopath/2007/PartnerControls"/>
    </lcf76f155ced4ddcb4097134ff3c332f>
    <TaxCatchAll xmlns="d6722d2b-0c3d-402e-ac1f-b369ae8f2e4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7DC20-93FC-45F1-AF71-E5F52B95B1E7}">
  <ds:schemaRefs>
    <ds:schemaRef ds:uri="http://schemas.microsoft.com/sharepoint/v3/contenttype/forms"/>
  </ds:schemaRefs>
</ds:datastoreItem>
</file>

<file path=customXml/itemProps2.xml><?xml version="1.0" encoding="utf-8"?>
<ds:datastoreItem xmlns:ds="http://schemas.openxmlformats.org/officeDocument/2006/customXml" ds:itemID="{56AD20AC-39F9-4BD0-9FD5-2C9470A64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932bcf-489a-45c8-be82-b728b35eabad"/>
    <ds:schemaRef ds:uri="d6722d2b-0c3d-402e-ac1f-b369ae8f2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028FD3-BC8F-47BC-A518-9D1878A068AB}">
  <ds:schemaRefs>
    <ds:schemaRef ds:uri="http://schemas.microsoft.com/office/2006/metadata/properties"/>
    <ds:schemaRef ds:uri="http://schemas.microsoft.com/office/infopath/2007/PartnerControls"/>
    <ds:schemaRef ds:uri="0a932bcf-489a-45c8-be82-b728b35eabad"/>
    <ds:schemaRef ds:uri="d6722d2b-0c3d-402e-ac1f-b369ae8f2e4c"/>
  </ds:schemaRefs>
</ds:datastoreItem>
</file>

<file path=customXml/itemProps4.xml><?xml version="1.0" encoding="utf-8"?>
<ds:datastoreItem xmlns:ds="http://schemas.openxmlformats.org/officeDocument/2006/customXml" ds:itemID="{2081CF9F-D6B9-C74A-A103-D45D176CA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19</Pages>
  <Words>5527</Words>
  <Characters>29461</Characters>
  <Application>Microsoft Office Word</Application>
  <DocSecurity>0</DocSecurity>
  <Lines>1550</Lines>
  <Paragraphs>507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34481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Sarah Sodhi</cp:lastModifiedBy>
  <cp:revision>54</cp:revision>
  <dcterms:created xsi:type="dcterms:W3CDTF">2026-06-21T19:05:00Z</dcterms:created>
  <dcterms:modified xsi:type="dcterms:W3CDTF">2026-06-25T12:42:00Z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0x010100FDAC6911050A2A42B87D3265732E493C</vt:lpwstr>
  </property>
</Properties>
</file>