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866C7B" w14:textId="639962DE" w:rsidR="00EF1963" w:rsidRDefault="00AA2948" w:rsidP="002B3802">
      <w:pPr>
        <w:keepNext/>
        <w:keepLines/>
        <w:pBdr>
          <w:top w:val="nil"/>
          <w:left w:val="nil"/>
          <w:bottom w:val="nil"/>
          <w:right w:val="nil"/>
          <w:between w:val="nil"/>
        </w:pBdr>
        <w:shd w:val="clear" w:color="auto" w:fill="E2EEBE"/>
        <w:spacing w:after="200"/>
        <w:rPr>
          <w:b/>
          <w:bCs/>
          <w:color w:val="466318"/>
          <w:sz w:val="40"/>
          <w:szCs w:val="40"/>
        </w:rPr>
      </w:pPr>
      <w:r>
        <w:rPr>
          <w:b/>
          <w:bCs/>
          <w:color w:val="466318"/>
          <w:sz w:val="40"/>
          <w:szCs w:val="40"/>
        </w:rPr>
        <w:t xml:space="preserve">Activity 1 </w:t>
      </w:r>
      <w:r w:rsidR="00962470">
        <w:rPr>
          <w:b/>
          <w:bCs/>
          <w:color w:val="466318"/>
          <w:sz w:val="40"/>
          <w:szCs w:val="40"/>
        </w:rPr>
        <w:t xml:space="preserve">Case study </w:t>
      </w:r>
      <w:r w:rsidR="00A86134">
        <w:rPr>
          <w:b/>
          <w:bCs/>
          <w:color w:val="466318"/>
          <w:sz w:val="40"/>
          <w:szCs w:val="40"/>
        </w:rPr>
        <w:t>a</w:t>
      </w:r>
      <w:r w:rsidR="00962470">
        <w:rPr>
          <w:b/>
          <w:bCs/>
          <w:color w:val="466318"/>
          <w:sz w:val="40"/>
          <w:szCs w:val="40"/>
        </w:rPr>
        <w:t>nswers</w:t>
      </w:r>
    </w:p>
    <w:p w14:paraId="596BE3DE" w14:textId="2CA62534" w:rsidR="00EF1963" w:rsidRPr="00BF687D" w:rsidRDefault="00BF687D" w:rsidP="004C2FD3">
      <w:pPr>
        <w:pStyle w:val="Heading2"/>
      </w:pPr>
      <w:r w:rsidRPr="00BF687D">
        <w:t>Case study 1</w:t>
      </w:r>
    </w:p>
    <w:p w14:paraId="25AC1CBD" w14:textId="6E351ED0" w:rsidR="00544F19" w:rsidRPr="00544F19" w:rsidRDefault="00544F19" w:rsidP="00544F19">
      <w:pPr>
        <w:numPr>
          <w:ilvl w:val="0"/>
          <w:numId w:val="12"/>
        </w:numPr>
        <w:pBdr>
          <w:top w:val="nil"/>
          <w:left w:val="nil"/>
          <w:bottom w:val="nil"/>
          <w:right w:val="nil"/>
          <w:between w:val="nil"/>
        </w:pBdr>
        <w:ind w:left="426" w:hanging="426"/>
        <w:rPr>
          <w:b/>
          <w:bCs/>
        </w:rPr>
      </w:pPr>
      <w:r w:rsidRPr="00544F19">
        <w:rPr>
          <w:b/>
          <w:bCs/>
        </w:rPr>
        <w:t xml:space="preserve">Calculate </w:t>
      </w:r>
      <w:r w:rsidR="00922873">
        <w:rPr>
          <w:b/>
          <w:bCs/>
        </w:rPr>
        <w:t>Mei</w:t>
      </w:r>
      <w:r w:rsidRPr="00544F19">
        <w:rPr>
          <w:b/>
          <w:bCs/>
        </w:rPr>
        <w:t>’s BMI and explain the possible impacts on her health.</w:t>
      </w:r>
    </w:p>
    <w:p w14:paraId="54EE906E" w14:textId="66938614" w:rsidR="00544F19" w:rsidRPr="00544F19" w:rsidRDefault="00544F19" w:rsidP="00544F19">
      <w:pPr>
        <w:rPr>
          <w:rFonts w:ascii="Cambria Math" w:eastAsia="Cambria Math" w:hAnsi="Cambria Math" w:cs="Cambria Math"/>
          <w:color w:val="000000"/>
        </w:rPr>
      </w:pPr>
      <w:r w:rsidRPr="00544F19">
        <w:rPr>
          <w:color w:val="000000"/>
        </w:rPr>
        <w:br/>
      </w:r>
      <m:oMathPara>
        <m:oMath>
          <m:r>
            <w:rPr>
              <w:rFonts w:ascii="Cambria Math" w:hAnsi="Cambria Math"/>
              <w:color w:val="000000"/>
            </w:rPr>
            <m:t>BMI</m:t>
          </m:r>
          <m:r>
            <w:rPr>
              <w:rFonts w:ascii="Cambria Math" w:eastAsia="Cambria Math" w:hAnsi="Cambria Math" w:cs="Cambria Math"/>
              <w:color w:val="000000"/>
            </w:rPr>
            <m:t>=</m:t>
          </m:r>
          <m:f>
            <m:fPr>
              <m:ctrlPr>
                <w:rPr>
                  <w:rFonts w:ascii="Cambria Math" w:hAnsi="Cambria Math"/>
                  <w:color w:val="000000"/>
                </w:rPr>
              </m:ctrlPr>
            </m:fPr>
            <m:num>
              <m:r>
                <w:rPr>
                  <w:rFonts w:ascii="Cambria Math" w:hAnsi="Cambria Math"/>
                  <w:color w:val="000000"/>
                </w:rPr>
                <m:t>Weight</m:t>
              </m:r>
            </m:num>
            <m:den>
              <m:sSup>
                <m:sSupPr>
                  <m:ctrlPr>
                    <w:rPr>
                      <w:rFonts w:ascii="Cambria Math" w:eastAsia="Cambria Math" w:hAnsi="Cambria Math" w:cs="Cambria Math"/>
                      <w:color w:val="000000"/>
                    </w:rPr>
                  </m:ctrlPr>
                </m:sSupPr>
                <m:e>
                  <m:r>
                    <w:rPr>
                      <w:rFonts w:ascii="Cambria Math" w:hAnsi="Cambria Math"/>
                      <w:color w:val="000000"/>
                    </w:rPr>
                    <m:t>Height</m:t>
                  </m:r>
                </m:e>
                <m:sup>
                  <m:r>
                    <w:rPr>
                      <w:rFonts w:ascii="Cambria Math" w:eastAsia="Cambria Math" w:hAnsi="Cambria Math" w:cs="Cambria Math"/>
                      <w:color w:val="000000"/>
                    </w:rPr>
                    <m:t>2</m:t>
                  </m:r>
                </m:sup>
              </m:sSup>
            </m:den>
          </m:f>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92 KG</m:t>
              </m:r>
            </m:num>
            <m:den>
              <m:sSup>
                <m:sSupPr>
                  <m:ctrlPr>
                    <w:rPr>
                      <w:rFonts w:ascii="Cambria Math" w:eastAsia="Cambria Math" w:hAnsi="Cambria Math" w:cs="Cambria Math"/>
                      <w:color w:val="000000"/>
                    </w:rPr>
                  </m:ctrlPr>
                </m:sSupPr>
                <m:e>
                  <m:r>
                    <w:rPr>
                      <w:rFonts w:ascii="Cambria Math" w:eastAsia="Cambria Math" w:hAnsi="Cambria Math" w:cs="Cambria Math"/>
                      <w:color w:val="000000"/>
                    </w:rPr>
                    <m:t>1.65 metres</m:t>
                  </m:r>
                </m:e>
                <m:sup>
                  <m:r>
                    <w:rPr>
                      <w:rFonts w:ascii="Cambria Math" w:eastAsia="Cambria Math" w:hAnsi="Cambria Math" w:cs="Cambria Math"/>
                      <w:color w:val="000000"/>
                    </w:rPr>
                    <m:t>2</m:t>
                  </m:r>
                </m:sup>
              </m:sSup>
            </m:den>
          </m:f>
          <m:r>
            <w:rPr>
              <w:rFonts w:ascii="Cambria Math" w:eastAsia="Cambria Math" w:hAnsi="Cambria Math" w:cs="Cambria Math"/>
              <w:color w:val="000000"/>
            </w:rPr>
            <m:t>=33.8</m:t>
          </m:r>
        </m:oMath>
      </m:oMathPara>
    </w:p>
    <w:p w14:paraId="5F27AC64" w14:textId="77777777" w:rsidR="00544F19" w:rsidRDefault="00544F19" w:rsidP="00544F19">
      <w:pPr>
        <w:rPr>
          <w:color w:val="000000"/>
        </w:rPr>
      </w:pPr>
    </w:p>
    <w:p w14:paraId="100D6FC4" w14:textId="77777777" w:rsidR="00544F19" w:rsidRDefault="00544F19" w:rsidP="000943FC">
      <w:pPr>
        <w:spacing w:after="160" w:line="259" w:lineRule="auto"/>
        <w:rPr>
          <w:color w:val="000000"/>
        </w:rPr>
      </w:pPr>
      <w:r w:rsidRPr="000943FC">
        <w:rPr>
          <w:rFonts w:eastAsiaTheme="minorHAnsi" w:cstheme="minorBidi"/>
          <w:color w:val="0D0D0D" w:themeColor="text1" w:themeTint="F2"/>
          <w:kern w:val="2"/>
          <w:lang w:eastAsia="en-US"/>
          <w14:ligatures w14:val="standardContextual"/>
        </w:rPr>
        <w:t>BMI</w:t>
      </w:r>
      <w:r>
        <w:rPr>
          <w:color w:val="000000"/>
        </w:rPr>
        <w:t xml:space="preserve"> of 33.8 falls into the Obese (Class I) category.</w:t>
      </w:r>
    </w:p>
    <w:p w14:paraId="6E857A35" w14:textId="73BF271B" w:rsidR="00544F19" w:rsidRDefault="00352D1D" w:rsidP="000943FC">
      <w:pPr>
        <w:spacing w:after="160" w:line="259" w:lineRule="auto"/>
        <w:rPr>
          <w:color w:val="000000"/>
        </w:rPr>
      </w:pPr>
      <w:r>
        <w:rPr>
          <w:color w:val="000000"/>
        </w:rPr>
        <w:t xml:space="preserve">Obesity </w:t>
      </w:r>
      <w:r w:rsidR="00544F19" w:rsidRPr="006E759F">
        <w:rPr>
          <w:color w:val="000000"/>
        </w:rPr>
        <w:t xml:space="preserve">increases </w:t>
      </w:r>
      <w:r>
        <w:rPr>
          <w:color w:val="000000"/>
        </w:rPr>
        <w:t>the</w:t>
      </w:r>
      <w:r w:rsidR="00544F19" w:rsidRPr="006E759F">
        <w:rPr>
          <w:color w:val="000000"/>
        </w:rPr>
        <w:t xml:space="preserve"> risk of conditions such as type 2 diabetes, cardiovascular </w:t>
      </w:r>
      <w:r w:rsidR="00544F19" w:rsidRPr="000943FC">
        <w:rPr>
          <w:rFonts w:eastAsiaTheme="minorHAnsi" w:cstheme="minorBidi"/>
          <w:color w:val="0D0D0D" w:themeColor="text1" w:themeTint="F2"/>
          <w:kern w:val="2"/>
          <w:lang w:eastAsia="en-US"/>
          <w14:ligatures w14:val="standardContextual"/>
        </w:rPr>
        <w:t>disease</w:t>
      </w:r>
      <w:r w:rsidR="00544F19" w:rsidRPr="006E759F">
        <w:rPr>
          <w:color w:val="000000"/>
        </w:rPr>
        <w:t xml:space="preserve"> and urinary complications. Weight management support may be beneficial as part of her long-term care plan.</w:t>
      </w:r>
    </w:p>
    <w:p w14:paraId="04ED017C" w14:textId="3415D2B9" w:rsidR="00544F19" w:rsidRDefault="00384BE4" w:rsidP="000943FC">
      <w:pPr>
        <w:spacing w:after="160" w:line="259" w:lineRule="auto"/>
      </w:pPr>
      <w:r w:rsidRPr="00384BE4">
        <w:rPr>
          <w:color w:val="000000"/>
        </w:rPr>
        <w:t xml:space="preserve">However, it is important to note that other factors can contribute to a high BMI, such as </w:t>
      </w:r>
      <w:r w:rsidRPr="000943FC">
        <w:rPr>
          <w:rFonts w:eastAsiaTheme="minorHAnsi" w:cstheme="minorBidi"/>
          <w:color w:val="0D0D0D" w:themeColor="text1" w:themeTint="F2"/>
          <w:kern w:val="2"/>
          <w:lang w:eastAsia="en-US"/>
          <w14:ligatures w14:val="standardContextual"/>
        </w:rPr>
        <w:t>increased</w:t>
      </w:r>
      <w:r w:rsidRPr="00384BE4">
        <w:rPr>
          <w:color w:val="000000"/>
        </w:rPr>
        <w:t xml:space="preserve"> muscle mass, fluid retention (e.g. oedema), hormonal conditions, or </w:t>
      </w:r>
      <w:r w:rsidRPr="000943FC">
        <w:rPr>
          <w:rFonts w:eastAsiaTheme="minorHAnsi" w:cstheme="minorBidi"/>
          <w:color w:val="0D0D0D" w:themeColor="text1" w:themeTint="F2"/>
          <w:kern w:val="2"/>
          <w:lang w:eastAsia="en-US"/>
          <w14:ligatures w14:val="standardContextual"/>
        </w:rPr>
        <w:t>individual</w:t>
      </w:r>
      <w:r w:rsidRPr="00384BE4">
        <w:rPr>
          <w:color w:val="000000"/>
        </w:rPr>
        <w:t xml:space="preserve"> body composition</w:t>
      </w:r>
      <w:r w:rsidR="001E4A29">
        <w:rPr>
          <w:color w:val="000000"/>
        </w:rPr>
        <w:t xml:space="preserve">. Therefore, </w:t>
      </w:r>
      <w:r w:rsidRPr="00384BE4">
        <w:rPr>
          <w:color w:val="000000"/>
        </w:rPr>
        <w:t>BMI should be considered alongside other clinical information rather than used in isolation.</w:t>
      </w:r>
    </w:p>
    <w:p w14:paraId="104D21E5" w14:textId="30C47EAA" w:rsidR="000D5E2F" w:rsidRPr="004C2FD3" w:rsidRDefault="00544F19" w:rsidP="004C2FD3">
      <w:pPr>
        <w:numPr>
          <w:ilvl w:val="0"/>
          <w:numId w:val="12"/>
        </w:numPr>
        <w:pBdr>
          <w:top w:val="nil"/>
          <w:left w:val="nil"/>
          <w:bottom w:val="nil"/>
          <w:right w:val="nil"/>
          <w:between w:val="nil"/>
        </w:pBdr>
        <w:ind w:left="426" w:hanging="426"/>
        <w:rPr>
          <w:b/>
          <w:bCs/>
        </w:rPr>
      </w:pPr>
      <w:r w:rsidRPr="00544F19">
        <w:rPr>
          <w:b/>
          <w:bCs/>
        </w:rPr>
        <w:t>Identify any patterns or concerns in the urine, fluid intake, bowel chart and food diary.</w:t>
      </w:r>
      <w:r w:rsidR="004C2FD3">
        <w:rPr>
          <w:b/>
          <w:bCs/>
        </w:rPr>
        <w:t xml:space="preserve"> </w:t>
      </w:r>
      <w:r w:rsidR="000D5E2F" w:rsidRPr="004C2FD3">
        <w:rPr>
          <w:b/>
          <w:bCs/>
        </w:rPr>
        <w:t xml:space="preserve">Explain what these findings might mean for </w:t>
      </w:r>
      <w:r w:rsidR="00922873" w:rsidRPr="004C2FD3">
        <w:rPr>
          <w:b/>
          <w:bCs/>
        </w:rPr>
        <w:t>Mei</w:t>
      </w:r>
      <w:r w:rsidR="000D5E2F" w:rsidRPr="004C2FD3">
        <w:rPr>
          <w:b/>
          <w:bCs/>
        </w:rPr>
        <w:t>’s health and wellbeing.</w:t>
      </w:r>
    </w:p>
    <w:p w14:paraId="657FD4E8" w14:textId="7744910B" w:rsidR="00A64EBE" w:rsidRPr="00DB5D5A" w:rsidRDefault="00A64EBE" w:rsidP="009A2082">
      <w:pPr>
        <w:spacing w:before="160" w:after="160" w:line="259" w:lineRule="auto"/>
      </w:pPr>
      <w:r w:rsidRPr="000943FC">
        <w:rPr>
          <w:color w:val="000000"/>
        </w:rPr>
        <w:t>Urine</w:t>
      </w:r>
      <w:r w:rsidRPr="00DB5D5A">
        <w:t>:</w:t>
      </w:r>
    </w:p>
    <w:p w14:paraId="53DFD845" w14:textId="3521E6A9" w:rsidR="00506757" w:rsidRPr="00DB5D5A" w:rsidRDefault="00A64EBE" w:rsidP="000943FC">
      <w:pPr>
        <w:spacing w:after="160" w:line="259" w:lineRule="auto"/>
        <w:rPr>
          <w:color w:val="000000"/>
        </w:rPr>
      </w:pPr>
      <w:r w:rsidRPr="00DB5D5A">
        <w:rPr>
          <w:color w:val="000000"/>
        </w:rPr>
        <w:t xml:space="preserve">Total intake is 800 </w:t>
      </w:r>
      <w:r w:rsidR="00C56819">
        <w:rPr>
          <w:color w:val="000000"/>
        </w:rPr>
        <w:t>mL</w:t>
      </w:r>
      <w:r w:rsidRPr="00DB5D5A">
        <w:rPr>
          <w:color w:val="000000"/>
        </w:rPr>
        <w:t xml:space="preserve"> in 24 hours. This is</w:t>
      </w:r>
      <w:r w:rsidRPr="00DB5D5A">
        <w:rPr>
          <w:b/>
          <w:bCs/>
          <w:color w:val="000000"/>
        </w:rPr>
        <w:t xml:space="preserve"> </w:t>
      </w:r>
      <w:r w:rsidRPr="00DB5D5A">
        <w:rPr>
          <w:color w:val="000000"/>
        </w:rPr>
        <w:t xml:space="preserve">very low (recommended is 1500–2000 </w:t>
      </w:r>
      <w:r w:rsidR="00C56819">
        <w:rPr>
          <w:color w:val="000000"/>
        </w:rPr>
        <w:t>mL</w:t>
      </w:r>
      <w:r w:rsidRPr="00DB5D5A">
        <w:rPr>
          <w:color w:val="000000"/>
        </w:rPr>
        <w:t>).</w:t>
      </w:r>
    </w:p>
    <w:p w14:paraId="05AA7B10" w14:textId="5992E0F6" w:rsidR="00A64EBE" w:rsidRPr="00DB5D5A" w:rsidRDefault="00A64EBE" w:rsidP="000943FC">
      <w:pPr>
        <w:spacing w:after="160" w:line="259" w:lineRule="auto"/>
        <w:rPr>
          <w:color w:val="000000"/>
        </w:rPr>
      </w:pPr>
      <w:r w:rsidRPr="00DB5D5A">
        <w:rPr>
          <w:color w:val="000000"/>
        </w:rPr>
        <w:t xml:space="preserve">Total output is 500 </w:t>
      </w:r>
      <w:r w:rsidR="00C56819">
        <w:rPr>
          <w:color w:val="000000"/>
        </w:rPr>
        <w:t>mL</w:t>
      </w:r>
      <w:r w:rsidRPr="00DB5D5A">
        <w:rPr>
          <w:color w:val="000000"/>
        </w:rPr>
        <w:t xml:space="preserve"> in 24 hours, which is very low (normal is 800</w:t>
      </w:r>
      <w:r w:rsidR="00962E64">
        <w:rPr>
          <w:color w:val="000000"/>
        </w:rPr>
        <w:t>–</w:t>
      </w:r>
      <w:r w:rsidRPr="00DB5D5A">
        <w:rPr>
          <w:color w:val="000000"/>
        </w:rPr>
        <w:t xml:space="preserve">2000 </w:t>
      </w:r>
      <w:r w:rsidR="00C56819">
        <w:rPr>
          <w:color w:val="000000"/>
        </w:rPr>
        <w:t>mL</w:t>
      </w:r>
      <w:r w:rsidRPr="00DB5D5A">
        <w:rPr>
          <w:color w:val="000000"/>
        </w:rPr>
        <w:t>). The urine is dark yellow with strong odour, indicating concentrated urine and dehydration.</w:t>
      </w:r>
    </w:p>
    <w:p w14:paraId="783FD15A" w14:textId="6DB2E416" w:rsidR="00A64EBE" w:rsidRPr="00DB5D5A" w:rsidRDefault="00A64EBE" w:rsidP="000943FC">
      <w:pPr>
        <w:spacing w:after="160" w:line="259" w:lineRule="auto"/>
        <w:rPr>
          <w:color w:val="000000"/>
        </w:rPr>
      </w:pPr>
      <w:r w:rsidRPr="00DB5D5A">
        <w:rPr>
          <w:color w:val="000000"/>
        </w:rPr>
        <w:t xml:space="preserve">Intake = 800 </w:t>
      </w:r>
      <w:r w:rsidR="00C56819">
        <w:rPr>
          <w:color w:val="000000"/>
        </w:rPr>
        <w:t>mL</w:t>
      </w:r>
      <w:r w:rsidRPr="00DB5D5A">
        <w:rPr>
          <w:color w:val="000000"/>
        </w:rPr>
        <w:t xml:space="preserve">, Output = 500 </w:t>
      </w:r>
      <w:proofErr w:type="spellStart"/>
      <w:r w:rsidR="00C56819">
        <w:rPr>
          <w:color w:val="000000"/>
        </w:rPr>
        <w:t>mL</w:t>
      </w:r>
      <w:r w:rsidRPr="00DB5D5A">
        <w:rPr>
          <w:color w:val="000000"/>
        </w:rPr>
        <w:t>.</w:t>
      </w:r>
      <w:proofErr w:type="spellEnd"/>
      <w:r w:rsidRPr="00DB5D5A">
        <w:rPr>
          <w:color w:val="000000"/>
        </w:rPr>
        <w:t xml:space="preserve"> Positive balance of +300 </w:t>
      </w:r>
      <w:proofErr w:type="spellStart"/>
      <w:r w:rsidR="00C56819">
        <w:rPr>
          <w:color w:val="000000"/>
        </w:rPr>
        <w:t>mL</w:t>
      </w:r>
      <w:r w:rsidRPr="00DB5D5A">
        <w:rPr>
          <w:color w:val="000000"/>
        </w:rPr>
        <w:t>.</w:t>
      </w:r>
      <w:proofErr w:type="spellEnd"/>
    </w:p>
    <w:p w14:paraId="57457DD2" w14:textId="0825A658" w:rsidR="00A64EBE" w:rsidRPr="00DB5D5A" w:rsidRDefault="00A64EBE" w:rsidP="000943FC">
      <w:pPr>
        <w:spacing w:after="160" w:line="259" w:lineRule="auto"/>
        <w:rPr>
          <w:color w:val="000000"/>
        </w:rPr>
      </w:pPr>
      <w:r w:rsidRPr="00DB5D5A">
        <w:rPr>
          <w:color w:val="000000"/>
        </w:rPr>
        <w:t>This suggests ongoing risk of dehydration, despite a slight positive balance.</w:t>
      </w:r>
      <w:r w:rsidR="002C1E47">
        <w:rPr>
          <w:color w:val="000000"/>
        </w:rPr>
        <w:t xml:space="preserve"> </w:t>
      </w:r>
      <w:r w:rsidRPr="00DB5D5A">
        <w:rPr>
          <w:color w:val="000000"/>
        </w:rPr>
        <w:t xml:space="preserve">This low fluid intake likely contributes to </w:t>
      </w:r>
      <w:r w:rsidR="00922873">
        <w:rPr>
          <w:color w:val="000000"/>
        </w:rPr>
        <w:t>Mei</w:t>
      </w:r>
      <w:r w:rsidRPr="00DB5D5A">
        <w:rPr>
          <w:color w:val="000000"/>
        </w:rPr>
        <w:t>’s concentrated urine and dehydration. Poor hydration may worsen urinary symptoms and increase the risk of further urinary tract infections.</w:t>
      </w:r>
    </w:p>
    <w:p w14:paraId="5B34737D" w14:textId="6F20B3F4" w:rsidR="00A64EBE" w:rsidRPr="00DB5D5A" w:rsidRDefault="006A22D5" w:rsidP="000943FC">
      <w:pPr>
        <w:spacing w:after="160" w:line="259" w:lineRule="auto"/>
        <w:rPr>
          <w:color w:val="000000"/>
        </w:rPr>
      </w:pPr>
      <w:r w:rsidRPr="00DB5D5A">
        <w:rPr>
          <w:color w:val="000000"/>
        </w:rPr>
        <w:t>B</w:t>
      </w:r>
      <w:r w:rsidR="00A64EBE" w:rsidRPr="00DB5D5A">
        <w:rPr>
          <w:color w:val="000000"/>
        </w:rPr>
        <w:t>owel chart:</w:t>
      </w:r>
    </w:p>
    <w:p w14:paraId="3506D04E" w14:textId="634D3A82" w:rsidR="00381888" w:rsidRPr="00DB5D5A" w:rsidRDefault="00A64EBE" w:rsidP="000943FC">
      <w:pPr>
        <w:spacing w:after="160" w:line="259" w:lineRule="auto"/>
        <w:rPr>
          <w:color w:val="000000"/>
        </w:rPr>
      </w:pPr>
      <w:r w:rsidRPr="00DB5D5A">
        <w:rPr>
          <w:color w:val="000000"/>
        </w:rPr>
        <w:t>Bristol Stool Types 1 and 2 suggest constipation. Straining noted on Day 1 supports this.</w:t>
      </w:r>
      <w:r w:rsidR="00503E0E" w:rsidRPr="00DB5D5A">
        <w:rPr>
          <w:color w:val="000000"/>
        </w:rPr>
        <w:t xml:space="preserve"> </w:t>
      </w:r>
      <w:r w:rsidRPr="00DB5D5A">
        <w:rPr>
          <w:color w:val="000000"/>
        </w:rPr>
        <w:t>Charts indicate poor hydration and inadequate fluid intake, contributing to constipation and dehydration.</w:t>
      </w:r>
      <w:r w:rsidR="00503E0E" w:rsidRPr="00DB5D5A">
        <w:rPr>
          <w:color w:val="000000"/>
        </w:rPr>
        <w:t xml:space="preserve"> </w:t>
      </w:r>
      <w:r w:rsidR="00381888" w:rsidRPr="00DB5D5A">
        <w:rPr>
          <w:color w:val="000000"/>
        </w:rPr>
        <w:t xml:space="preserve">Constipation may cause abdominal discomfort, bloating and fatigue, which could be contributing to how unwell </w:t>
      </w:r>
      <w:r w:rsidR="00922873">
        <w:rPr>
          <w:color w:val="000000"/>
        </w:rPr>
        <w:t>Mei</w:t>
      </w:r>
      <w:r w:rsidR="00381888" w:rsidRPr="00DB5D5A">
        <w:rPr>
          <w:color w:val="000000"/>
        </w:rPr>
        <w:t xml:space="preserve"> currently feels.</w:t>
      </w:r>
    </w:p>
    <w:p w14:paraId="4D1F8906" w14:textId="16B8B690" w:rsidR="00A64EBE" w:rsidRPr="00DB5D5A" w:rsidRDefault="000D5E2F" w:rsidP="000943FC">
      <w:pPr>
        <w:spacing w:after="160" w:line="259" w:lineRule="auto"/>
        <w:rPr>
          <w:color w:val="000000"/>
        </w:rPr>
      </w:pPr>
      <w:r w:rsidRPr="00DB5D5A">
        <w:rPr>
          <w:color w:val="000000"/>
        </w:rPr>
        <w:t>F</w:t>
      </w:r>
      <w:r w:rsidR="00A64EBE" w:rsidRPr="00DB5D5A">
        <w:rPr>
          <w:color w:val="000000"/>
        </w:rPr>
        <w:t>ood diary</w:t>
      </w:r>
      <w:r w:rsidRPr="00DB5D5A">
        <w:rPr>
          <w:color w:val="000000"/>
        </w:rPr>
        <w:t>:</w:t>
      </w:r>
    </w:p>
    <w:p w14:paraId="4DD88CF6" w14:textId="77777777" w:rsidR="00A64EBE" w:rsidRPr="00DB5D5A" w:rsidRDefault="00A64EBE" w:rsidP="00913094">
      <w:pPr>
        <w:spacing w:line="259" w:lineRule="auto"/>
        <w:rPr>
          <w:color w:val="000000"/>
        </w:rPr>
      </w:pPr>
      <w:r w:rsidRPr="00DB5D5A">
        <w:rPr>
          <w:color w:val="000000"/>
        </w:rPr>
        <w:t>Strengths:</w:t>
      </w:r>
    </w:p>
    <w:p w14:paraId="07A494C9" w14:textId="77777777" w:rsidR="00A64EBE" w:rsidRPr="00E270E6" w:rsidRDefault="00A64EBE" w:rsidP="00E270E6">
      <w:pPr>
        <w:pStyle w:val="ListParagraph"/>
        <w:numPr>
          <w:ilvl w:val="0"/>
          <w:numId w:val="7"/>
        </w:numPr>
        <w:spacing w:after="160" w:line="259" w:lineRule="auto"/>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Includes protein (chicken, cheese) and carbohydrates (bread, potato).</w:t>
      </w:r>
    </w:p>
    <w:p w14:paraId="4FEC8736" w14:textId="418DAC98" w:rsidR="00A64EBE" w:rsidRPr="00DB5D5A" w:rsidRDefault="00A64EBE" w:rsidP="009D2D1F">
      <w:pPr>
        <w:rPr>
          <w:color w:val="000000"/>
        </w:rPr>
      </w:pPr>
      <w:r w:rsidRPr="00DB5D5A">
        <w:rPr>
          <w:color w:val="000000"/>
        </w:rPr>
        <w:t xml:space="preserve">Weaknesses: </w:t>
      </w:r>
    </w:p>
    <w:p w14:paraId="400BF231" w14:textId="38E6DA23" w:rsidR="00A64EBE" w:rsidRPr="00E270E6" w:rsidRDefault="00A64EBE" w:rsidP="00E270E6">
      <w:pPr>
        <w:pStyle w:val="ListParagraph"/>
        <w:numPr>
          <w:ilvl w:val="0"/>
          <w:numId w:val="7"/>
        </w:numPr>
        <w:spacing w:after="160" w:line="259" w:lineRule="auto"/>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 xml:space="preserve">Low fibre (white bread, limited vegetables) </w:t>
      </w:r>
      <w:r w:rsidR="00D846B7" w:rsidRPr="00E270E6">
        <w:rPr>
          <w:rFonts w:eastAsiaTheme="minorHAnsi" w:cstheme="minorBidi"/>
          <w:color w:val="0D0D0D" w:themeColor="text1" w:themeTint="F2"/>
          <w:kern w:val="2"/>
          <w:lang w:eastAsia="en-US"/>
          <w14:ligatures w14:val="standardContextual"/>
        </w:rPr>
        <w:t>increases risk of</w:t>
      </w:r>
      <w:r w:rsidRPr="00E270E6">
        <w:rPr>
          <w:rFonts w:eastAsiaTheme="minorHAnsi" w:cstheme="minorBidi"/>
          <w:color w:val="0D0D0D" w:themeColor="text1" w:themeTint="F2"/>
          <w:kern w:val="2"/>
          <w:lang w:eastAsia="en-US"/>
          <w14:ligatures w14:val="standardContextual"/>
        </w:rPr>
        <w:t xml:space="preserve"> constipation.</w:t>
      </w:r>
    </w:p>
    <w:p w14:paraId="255717E5" w14:textId="359258C3" w:rsidR="00A64EBE" w:rsidRPr="00DB5D5A" w:rsidRDefault="00A64EBE" w:rsidP="00E270E6">
      <w:pPr>
        <w:pStyle w:val="ListParagraph"/>
        <w:numPr>
          <w:ilvl w:val="0"/>
          <w:numId w:val="7"/>
        </w:numPr>
        <w:spacing w:after="160" w:line="259" w:lineRule="auto"/>
        <w:rPr>
          <w:color w:val="000000"/>
        </w:rPr>
      </w:pPr>
      <w:r w:rsidRPr="00DB5D5A">
        <w:rPr>
          <w:color w:val="000000"/>
        </w:rPr>
        <w:t xml:space="preserve">High saturated fat and sugar (butter, crisps, chocolate) </w:t>
      </w:r>
      <w:r w:rsidR="00DB5D5A" w:rsidRPr="00DB5D5A">
        <w:rPr>
          <w:color w:val="000000"/>
        </w:rPr>
        <w:t>pose</w:t>
      </w:r>
      <w:r w:rsidRPr="00DB5D5A">
        <w:rPr>
          <w:color w:val="000000"/>
        </w:rPr>
        <w:t xml:space="preserve"> an obesity risk.</w:t>
      </w:r>
    </w:p>
    <w:p w14:paraId="193C7AB8" w14:textId="77777777" w:rsidR="00A64EBE" w:rsidRPr="00DB5D5A" w:rsidRDefault="00A64EBE" w:rsidP="00E270E6">
      <w:pPr>
        <w:pStyle w:val="ListParagraph"/>
        <w:numPr>
          <w:ilvl w:val="0"/>
          <w:numId w:val="7"/>
        </w:numPr>
        <w:spacing w:after="160" w:line="259" w:lineRule="auto"/>
        <w:rPr>
          <w:color w:val="000000"/>
        </w:rPr>
      </w:pPr>
      <w:r w:rsidRPr="00DB5D5A">
        <w:rPr>
          <w:color w:val="000000"/>
        </w:rPr>
        <w:t>Low fruit/veg intake can lead to poor vitamins and mineral levels.</w:t>
      </w:r>
    </w:p>
    <w:p w14:paraId="403CA61B" w14:textId="7A562C4A" w:rsidR="00A64EBE" w:rsidRPr="00DB5D5A" w:rsidRDefault="00A64EBE" w:rsidP="00E270E6">
      <w:pPr>
        <w:pStyle w:val="ListParagraph"/>
        <w:numPr>
          <w:ilvl w:val="0"/>
          <w:numId w:val="7"/>
        </w:numPr>
        <w:spacing w:after="160" w:line="259" w:lineRule="auto"/>
        <w:rPr>
          <w:color w:val="000000"/>
        </w:rPr>
      </w:pPr>
      <w:r w:rsidRPr="00DB5D5A">
        <w:rPr>
          <w:color w:val="000000"/>
        </w:rPr>
        <w:lastRenderedPageBreak/>
        <w:t xml:space="preserve">Drinks: </w:t>
      </w:r>
      <w:r w:rsidR="00F76F18">
        <w:rPr>
          <w:color w:val="000000"/>
        </w:rPr>
        <w:t>t</w:t>
      </w:r>
      <w:r w:rsidR="00F76F18" w:rsidRPr="009D2D1F">
        <w:rPr>
          <w:color w:val="000000"/>
        </w:rPr>
        <w:t xml:space="preserve">ea and cola still contribute to fluid intake, but relying on </w:t>
      </w:r>
      <w:r w:rsidR="00E85FF4">
        <w:rPr>
          <w:color w:val="000000"/>
        </w:rPr>
        <w:t>them</w:t>
      </w:r>
      <w:r w:rsidR="00F76F18" w:rsidRPr="009D2D1F">
        <w:rPr>
          <w:color w:val="000000"/>
        </w:rPr>
        <w:t xml:space="preserve"> may not be ideal because of sugar/caffeine and limited water intake. </w:t>
      </w:r>
    </w:p>
    <w:p w14:paraId="3866CF88" w14:textId="4D225C64" w:rsidR="00A64EBE" w:rsidRPr="00DB5D5A" w:rsidRDefault="00A64EBE" w:rsidP="00E270E6">
      <w:pPr>
        <w:pStyle w:val="ListParagraph"/>
        <w:numPr>
          <w:ilvl w:val="0"/>
          <w:numId w:val="7"/>
        </w:numPr>
        <w:spacing w:after="160" w:line="259" w:lineRule="auto"/>
        <w:rPr>
          <w:color w:val="000000"/>
        </w:rPr>
      </w:pPr>
      <w:r w:rsidRPr="00DB5D5A">
        <w:rPr>
          <w:color w:val="000000"/>
        </w:rPr>
        <w:t>The diet is unbalanced, high in fat and sugar, low in fibre and hydration.</w:t>
      </w:r>
    </w:p>
    <w:p w14:paraId="08D8A253" w14:textId="0964295A" w:rsidR="00334DB7" w:rsidRPr="00DB5D5A" w:rsidRDefault="00334DB7" w:rsidP="000943FC">
      <w:pPr>
        <w:spacing w:after="160" w:line="259" w:lineRule="auto"/>
        <w:rPr>
          <w:color w:val="000000"/>
        </w:rPr>
      </w:pPr>
      <w:r w:rsidRPr="00DB5D5A">
        <w:rPr>
          <w:color w:val="000000"/>
        </w:rPr>
        <w:t xml:space="preserve">Overall, </w:t>
      </w:r>
      <w:r w:rsidR="00922873">
        <w:rPr>
          <w:color w:val="000000"/>
        </w:rPr>
        <w:t>Mei</w:t>
      </w:r>
      <w:r w:rsidRPr="00DB5D5A">
        <w:rPr>
          <w:color w:val="000000"/>
        </w:rPr>
        <w:t>’s diet appears unbalanced, with low fibre and low fluid intake, both of which may contribute to constipation and dehydration.</w:t>
      </w:r>
    </w:p>
    <w:p w14:paraId="431897DF" w14:textId="77777777" w:rsidR="00397A8D" w:rsidRPr="00DB5D5A" w:rsidRDefault="00397A8D" w:rsidP="00397A8D">
      <w:pPr>
        <w:numPr>
          <w:ilvl w:val="0"/>
          <w:numId w:val="12"/>
        </w:numPr>
        <w:pBdr>
          <w:top w:val="nil"/>
          <w:left w:val="nil"/>
          <w:bottom w:val="nil"/>
          <w:right w:val="nil"/>
          <w:between w:val="nil"/>
        </w:pBdr>
        <w:ind w:left="426" w:hanging="426"/>
        <w:rPr>
          <w:b/>
          <w:bCs/>
        </w:rPr>
      </w:pPr>
      <w:r w:rsidRPr="00DB5D5A">
        <w:rPr>
          <w:b/>
          <w:bCs/>
        </w:rPr>
        <w:t>State what you would report and to whom.</w:t>
      </w:r>
    </w:p>
    <w:p w14:paraId="0CAAABEF" w14:textId="3A40AABA" w:rsidR="000B3CCB" w:rsidRPr="009A2082" w:rsidRDefault="000B3CCB" w:rsidP="009A2082">
      <w:pPr>
        <w:spacing w:before="160" w:after="160" w:line="259" w:lineRule="auto"/>
        <w:rPr>
          <w:color w:val="000000"/>
        </w:rPr>
      </w:pPr>
      <w:r w:rsidRPr="000943FC">
        <w:rPr>
          <w:color w:val="000000"/>
        </w:rPr>
        <w:t>Report</w:t>
      </w:r>
      <w:r w:rsidRPr="009A2082">
        <w:rPr>
          <w:color w:val="000000"/>
        </w:rPr>
        <w:t xml:space="preserve"> immediately to</w:t>
      </w:r>
      <w:r w:rsidR="00397A8D" w:rsidRPr="009A2082">
        <w:rPr>
          <w:color w:val="000000"/>
        </w:rPr>
        <w:t xml:space="preserve"> r</w:t>
      </w:r>
      <w:r w:rsidRPr="009A2082">
        <w:rPr>
          <w:color w:val="000000"/>
        </w:rPr>
        <w:t xml:space="preserve">egistered </w:t>
      </w:r>
      <w:r w:rsidR="00397A8D" w:rsidRPr="009A2082">
        <w:rPr>
          <w:color w:val="000000"/>
        </w:rPr>
        <w:t>n</w:t>
      </w:r>
      <w:r w:rsidRPr="009A2082">
        <w:rPr>
          <w:color w:val="000000"/>
        </w:rPr>
        <w:t>urse or supervising clinician</w:t>
      </w:r>
      <w:r w:rsidR="00506757" w:rsidRPr="009A2082">
        <w:rPr>
          <w:color w:val="000000"/>
        </w:rPr>
        <w:t>.</w:t>
      </w:r>
    </w:p>
    <w:p w14:paraId="0A9297FD" w14:textId="77777777" w:rsidR="000B3CCB" w:rsidRPr="00DB5D5A" w:rsidRDefault="000B3CCB" w:rsidP="00913094">
      <w:pPr>
        <w:spacing w:line="259" w:lineRule="auto"/>
      </w:pPr>
      <w:r w:rsidRPr="00DB5D5A">
        <w:t xml:space="preserve">Key </w:t>
      </w:r>
      <w:r w:rsidRPr="000943FC">
        <w:rPr>
          <w:color w:val="000000"/>
        </w:rPr>
        <w:t>information</w:t>
      </w:r>
      <w:r w:rsidRPr="00DB5D5A">
        <w:t xml:space="preserve"> to report:</w:t>
      </w:r>
    </w:p>
    <w:p w14:paraId="34DD862C" w14:textId="286A8E6F" w:rsidR="000B3CCB" w:rsidRPr="00DB5D5A" w:rsidRDefault="000B3CCB" w:rsidP="00E270E6">
      <w:pPr>
        <w:pStyle w:val="ListParagraph"/>
        <w:numPr>
          <w:ilvl w:val="0"/>
          <w:numId w:val="19"/>
        </w:numPr>
        <w:tabs>
          <w:tab w:val="clear" w:pos="360"/>
        </w:tabs>
        <w:spacing w:after="160" w:line="259" w:lineRule="auto"/>
        <w:ind w:left="720"/>
      </w:pPr>
      <w:r w:rsidRPr="00E270E6">
        <w:rPr>
          <w:rFonts w:eastAsiaTheme="minorHAnsi" w:cstheme="minorBidi"/>
          <w:color w:val="0D0D0D" w:themeColor="text1" w:themeTint="F2"/>
          <w:kern w:val="2"/>
          <w:lang w:eastAsia="en-US"/>
          <w14:ligatures w14:val="standardContextual"/>
        </w:rPr>
        <w:t>Low</w:t>
      </w:r>
      <w:r w:rsidRPr="00DB5D5A">
        <w:t xml:space="preserve"> urine output (500 </w:t>
      </w:r>
      <w:r w:rsidR="00C56819">
        <w:t>mL</w:t>
      </w:r>
      <w:r w:rsidRPr="00DB5D5A">
        <w:t>/24 hrs)</w:t>
      </w:r>
    </w:p>
    <w:p w14:paraId="317127D8" w14:textId="77777777" w:rsidR="000B3CCB" w:rsidRPr="00DB5D5A" w:rsidRDefault="000B3CCB" w:rsidP="00E270E6">
      <w:pPr>
        <w:pStyle w:val="ListParagraph"/>
        <w:numPr>
          <w:ilvl w:val="0"/>
          <w:numId w:val="19"/>
        </w:numPr>
        <w:tabs>
          <w:tab w:val="clear" w:pos="360"/>
        </w:tabs>
        <w:spacing w:after="160" w:line="259" w:lineRule="auto"/>
        <w:ind w:left="720"/>
      </w:pPr>
      <w:r w:rsidRPr="00E270E6">
        <w:rPr>
          <w:rFonts w:eastAsiaTheme="minorHAnsi" w:cstheme="minorBidi"/>
          <w:color w:val="0D0D0D" w:themeColor="text1" w:themeTint="F2"/>
          <w:kern w:val="2"/>
          <w:lang w:eastAsia="en-US"/>
          <w14:ligatures w14:val="standardContextual"/>
        </w:rPr>
        <w:t>Dark</w:t>
      </w:r>
      <w:r w:rsidRPr="00DB5D5A">
        <w:t>, strong-smelling urine</w:t>
      </w:r>
    </w:p>
    <w:p w14:paraId="5D12457C" w14:textId="2AF07D9E" w:rsidR="000B3CCB" w:rsidRPr="00E270E6" w:rsidRDefault="000B3CCB" w:rsidP="00E270E6">
      <w:pPr>
        <w:pStyle w:val="ListParagraph"/>
        <w:numPr>
          <w:ilvl w:val="0"/>
          <w:numId w:val="19"/>
        </w:numPr>
        <w:tabs>
          <w:tab w:val="clear" w:pos="360"/>
        </w:tabs>
        <w:spacing w:after="160" w:line="259" w:lineRule="auto"/>
        <w:ind w:left="720"/>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 xml:space="preserve">Low fluid intake (800 </w:t>
      </w:r>
      <w:r w:rsidR="00C56819">
        <w:rPr>
          <w:rFonts w:eastAsiaTheme="minorHAnsi" w:cstheme="minorBidi"/>
          <w:color w:val="0D0D0D" w:themeColor="text1" w:themeTint="F2"/>
          <w:kern w:val="2"/>
          <w:lang w:eastAsia="en-US"/>
          <w14:ligatures w14:val="standardContextual"/>
        </w:rPr>
        <w:t>mL</w:t>
      </w:r>
      <w:r w:rsidRPr="00E270E6">
        <w:rPr>
          <w:rFonts w:eastAsiaTheme="minorHAnsi" w:cstheme="minorBidi"/>
          <w:color w:val="0D0D0D" w:themeColor="text1" w:themeTint="F2"/>
          <w:kern w:val="2"/>
          <w:lang w:eastAsia="en-US"/>
          <w14:ligatures w14:val="standardContextual"/>
        </w:rPr>
        <w:t>)</w:t>
      </w:r>
    </w:p>
    <w:p w14:paraId="210092D8" w14:textId="77777777" w:rsidR="000B3CCB" w:rsidRPr="00E270E6" w:rsidRDefault="000B3CCB" w:rsidP="00E270E6">
      <w:pPr>
        <w:pStyle w:val="ListParagraph"/>
        <w:numPr>
          <w:ilvl w:val="0"/>
          <w:numId w:val="19"/>
        </w:numPr>
        <w:tabs>
          <w:tab w:val="clear" w:pos="360"/>
        </w:tabs>
        <w:spacing w:after="160" w:line="259" w:lineRule="auto"/>
        <w:ind w:left="720"/>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Constipation (Bristol 1–2, straining)</w:t>
      </w:r>
    </w:p>
    <w:p w14:paraId="2E0E386B" w14:textId="77777777" w:rsidR="000B3CCB" w:rsidRPr="00E270E6" w:rsidRDefault="000B3CCB" w:rsidP="00E270E6">
      <w:pPr>
        <w:pStyle w:val="ListParagraph"/>
        <w:numPr>
          <w:ilvl w:val="0"/>
          <w:numId w:val="19"/>
        </w:numPr>
        <w:tabs>
          <w:tab w:val="clear" w:pos="360"/>
        </w:tabs>
        <w:spacing w:after="160" w:line="259" w:lineRule="auto"/>
        <w:ind w:left="720"/>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Fatigue and reduced appetite</w:t>
      </w:r>
    </w:p>
    <w:p w14:paraId="2D9D5656" w14:textId="77777777" w:rsidR="000B3CCB" w:rsidRPr="00E270E6" w:rsidRDefault="000B3CCB" w:rsidP="00E270E6">
      <w:pPr>
        <w:pStyle w:val="ListParagraph"/>
        <w:numPr>
          <w:ilvl w:val="0"/>
          <w:numId w:val="19"/>
        </w:numPr>
        <w:tabs>
          <w:tab w:val="clear" w:pos="360"/>
        </w:tabs>
        <w:spacing w:after="160" w:line="259" w:lineRule="auto"/>
        <w:ind w:left="720"/>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Patient concerns and embarrassment (important for care planning)</w:t>
      </w:r>
    </w:p>
    <w:p w14:paraId="5E4C5E6F" w14:textId="77777777" w:rsidR="00544F19" w:rsidRPr="00DB5D5A" w:rsidRDefault="00544F19" w:rsidP="00544F19">
      <w:pPr>
        <w:numPr>
          <w:ilvl w:val="0"/>
          <w:numId w:val="12"/>
        </w:numPr>
        <w:pBdr>
          <w:top w:val="nil"/>
          <w:left w:val="nil"/>
          <w:bottom w:val="nil"/>
          <w:right w:val="nil"/>
          <w:between w:val="nil"/>
        </w:pBdr>
        <w:ind w:left="426" w:hanging="426"/>
        <w:rPr>
          <w:b/>
          <w:bCs/>
        </w:rPr>
      </w:pPr>
      <w:r w:rsidRPr="00DB5D5A">
        <w:rPr>
          <w:b/>
          <w:bCs/>
        </w:rPr>
        <w:t>Identify any potential health risks.</w:t>
      </w:r>
    </w:p>
    <w:p w14:paraId="29D46A11" w14:textId="3479A371" w:rsidR="00334DB7" w:rsidRPr="00E270E6" w:rsidRDefault="00334DB7" w:rsidP="009A2082">
      <w:pPr>
        <w:pStyle w:val="ListParagraph"/>
        <w:numPr>
          <w:ilvl w:val="0"/>
          <w:numId w:val="19"/>
        </w:numPr>
        <w:tabs>
          <w:tab w:val="clear" w:pos="360"/>
        </w:tabs>
        <w:spacing w:before="160" w:after="160" w:line="259" w:lineRule="auto"/>
        <w:ind w:left="714" w:hanging="357"/>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Dehydration due to low fluid intake and concentrated urine</w:t>
      </w:r>
    </w:p>
    <w:p w14:paraId="5A0FE96E" w14:textId="397FE72A" w:rsidR="00334DB7" w:rsidRPr="00E270E6" w:rsidRDefault="00334DB7" w:rsidP="00E270E6">
      <w:pPr>
        <w:pStyle w:val="ListParagraph"/>
        <w:numPr>
          <w:ilvl w:val="0"/>
          <w:numId w:val="13"/>
        </w:numPr>
        <w:spacing w:after="160" w:line="259" w:lineRule="auto"/>
        <w:ind w:left="720"/>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Constipation, likely caused by poor hydration and low fibre intake</w:t>
      </w:r>
    </w:p>
    <w:p w14:paraId="6DEB3A19" w14:textId="7AD40A2D" w:rsidR="00334DB7" w:rsidRPr="00E270E6" w:rsidRDefault="00334DB7" w:rsidP="00E270E6">
      <w:pPr>
        <w:pStyle w:val="ListParagraph"/>
        <w:numPr>
          <w:ilvl w:val="0"/>
          <w:numId w:val="13"/>
        </w:numPr>
        <w:spacing w:after="160" w:line="259" w:lineRule="auto"/>
        <w:ind w:left="720"/>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 xml:space="preserve">Increased risk of urinary tract infections, particularly as </w:t>
      </w:r>
      <w:r w:rsidR="00922873" w:rsidRPr="00E270E6">
        <w:rPr>
          <w:rFonts w:eastAsiaTheme="minorHAnsi" w:cstheme="minorBidi"/>
          <w:color w:val="0D0D0D" w:themeColor="text1" w:themeTint="F2"/>
          <w:kern w:val="2"/>
          <w:lang w:eastAsia="en-US"/>
          <w14:ligatures w14:val="standardContextual"/>
        </w:rPr>
        <w:t>Mei</w:t>
      </w:r>
      <w:r w:rsidRPr="00E270E6">
        <w:rPr>
          <w:rFonts w:eastAsiaTheme="minorHAnsi" w:cstheme="minorBidi"/>
          <w:color w:val="0D0D0D" w:themeColor="text1" w:themeTint="F2"/>
          <w:kern w:val="2"/>
          <w:lang w:eastAsia="en-US"/>
          <w14:ligatures w14:val="standardContextual"/>
        </w:rPr>
        <w:t xml:space="preserve"> </w:t>
      </w:r>
      <w:r w:rsidR="00504D3B" w:rsidRPr="00E270E6">
        <w:rPr>
          <w:rFonts w:eastAsiaTheme="minorHAnsi" w:cstheme="minorBidi"/>
          <w:color w:val="0D0D0D" w:themeColor="text1" w:themeTint="F2"/>
          <w:kern w:val="2"/>
          <w:lang w:eastAsia="en-US"/>
          <w14:ligatures w14:val="standardContextual"/>
        </w:rPr>
        <w:t>has</w:t>
      </w:r>
      <w:r w:rsidRPr="00E270E6">
        <w:rPr>
          <w:rFonts w:eastAsiaTheme="minorHAnsi" w:cstheme="minorBidi"/>
          <w:color w:val="0D0D0D" w:themeColor="text1" w:themeTint="F2"/>
          <w:kern w:val="2"/>
          <w:lang w:eastAsia="en-US"/>
          <w14:ligatures w14:val="standardContextual"/>
        </w:rPr>
        <w:t xml:space="preserve"> a history of recurrent UTIs</w:t>
      </w:r>
    </w:p>
    <w:p w14:paraId="3BC52E79" w14:textId="33974AF9" w:rsidR="00334DB7" w:rsidRPr="00E270E6" w:rsidRDefault="00334DB7" w:rsidP="00E270E6">
      <w:pPr>
        <w:pStyle w:val="ListParagraph"/>
        <w:numPr>
          <w:ilvl w:val="0"/>
          <w:numId w:val="13"/>
        </w:numPr>
        <w:spacing w:after="160" w:line="259" w:lineRule="auto"/>
        <w:ind w:left="720"/>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Obesity-related health risks, including cardiovascular disease and type 2 diabetes</w:t>
      </w:r>
    </w:p>
    <w:p w14:paraId="4BDCA205" w14:textId="4E23F837" w:rsidR="000D5E2F" w:rsidRPr="00E270E6" w:rsidRDefault="00334DB7" w:rsidP="00E270E6">
      <w:pPr>
        <w:pStyle w:val="ListParagraph"/>
        <w:numPr>
          <w:ilvl w:val="0"/>
          <w:numId w:val="13"/>
        </w:numPr>
        <w:spacing w:after="160" w:line="259" w:lineRule="auto"/>
        <w:ind w:left="720"/>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Fatigue and reduced wellbeing, which may be worsened by dehydration and poor nutrition</w:t>
      </w:r>
    </w:p>
    <w:p w14:paraId="32CFA769" w14:textId="505C5217" w:rsidR="00544F19" w:rsidRPr="00DB5D5A" w:rsidRDefault="00544F19" w:rsidP="00544F19">
      <w:pPr>
        <w:numPr>
          <w:ilvl w:val="0"/>
          <w:numId w:val="12"/>
        </w:numPr>
        <w:pBdr>
          <w:top w:val="nil"/>
          <w:left w:val="nil"/>
          <w:bottom w:val="nil"/>
          <w:right w:val="nil"/>
          <w:between w:val="nil"/>
        </w:pBdr>
        <w:ind w:left="426" w:hanging="426"/>
        <w:rPr>
          <w:b/>
          <w:bCs/>
        </w:rPr>
      </w:pPr>
      <w:r w:rsidRPr="00DB5D5A">
        <w:rPr>
          <w:b/>
          <w:bCs/>
        </w:rPr>
        <w:t xml:space="preserve">Suggest practical interventions that could help improve </w:t>
      </w:r>
      <w:r w:rsidR="00922873">
        <w:rPr>
          <w:b/>
          <w:bCs/>
        </w:rPr>
        <w:t>Mei</w:t>
      </w:r>
      <w:r w:rsidRPr="00DB5D5A">
        <w:rPr>
          <w:b/>
          <w:bCs/>
        </w:rPr>
        <w:t>’s health.</w:t>
      </w:r>
    </w:p>
    <w:p w14:paraId="628FBF45" w14:textId="0A5D1C71" w:rsidR="00C73EE6" w:rsidRPr="00E270E6" w:rsidRDefault="00C73EE6" w:rsidP="009A2082">
      <w:pPr>
        <w:pStyle w:val="ListParagraph"/>
        <w:numPr>
          <w:ilvl w:val="0"/>
          <w:numId w:val="19"/>
        </w:numPr>
        <w:tabs>
          <w:tab w:val="clear" w:pos="360"/>
        </w:tabs>
        <w:spacing w:before="160" w:after="160" w:line="259" w:lineRule="auto"/>
        <w:ind w:left="714" w:hanging="357"/>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Check for vital signs and looking out for possible high heart rate and low blood pressure</w:t>
      </w:r>
      <w:r w:rsidR="009A2082">
        <w:rPr>
          <w:rFonts w:eastAsiaTheme="minorHAnsi" w:cstheme="minorBidi"/>
          <w:color w:val="0D0D0D" w:themeColor="text1" w:themeTint="F2"/>
          <w:kern w:val="2"/>
          <w:lang w:eastAsia="en-US"/>
          <w14:ligatures w14:val="standardContextual"/>
        </w:rPr>
        <w:t>.</w:t>
      </w:r>
    </w:p>
    <w:p w14:paraId="30E3D145" w14:textId="63452926" w:rsidR="003A30E0" w:rsidRPr="003A30E0" w:rsidRDefault="009F0A7F" w:rsidP="003A30E0">
      <w:pPr>
        <w:pStyle w:val="ListParagraph"/>
        <w:numPr>
          <w:ilvl w:val="0"/>
          <w:numId w:val="7"/>
        </w:numPr>
        <w:spacing w:after="160" w:line="259" w:lineRule="auto"/>
        <w:rPr>
          <w:color w:val="000000"/>
        </w:rPr>
      </w:pPr>
      <w:r w:rsidRPr="00E270E6">
        <w:rPr>
          <w:rFonts w:eastAsiaTheme="minorHAnsi" w:cstheme="minorBidi"/>
          <w:color w:val="0D0D0D" w:themeColor="text1" w:themeTint="F2"/>
          <w:kern w:val="2"/>
          <w:lang w:eastAsia="en-US"/>
          <w14:ligatures w14:val="standardContextual"/>
        </w:rPr>
        <w:t>Increase fluid intake by encouraging water and sugar-free drinks throughout the day</w:t>
      </w:r>
      <w:r w:rsidR="003A30E0">
        <w:rPr>
          <w:rFonts w:eastAsiaTheme="minorHAnsi" w:cstheme="minorBidi"/>
          <w:color w:val="0D0D0D" w:themeColor="text1" w:themeTint="F2"/>
          <w:kern w:val="2"/>
          <w:lang w:eastAsia="en-US"/>
          <w14:ligatures w14:val="standardContextual"/>
        </w:rPr>
        <w:t xml:space="preserve">. </w:t>
      </w:r>
      <w:r w:rsidR="00C73EE6" w:rsidRPr="003A30E0">
        <w:rPr>
          <w:rFonts w:eastAsiaTheme="minorHAnsi" w:cstheme="minorBidi"/>
          <w:color w:val="0D0D0D" w:themeColor="text1" w:themeTint="F2"/>
          <w:kern w:val="2"/>
          <w:lang w:eastAsia="en-US"/>
          <w14:ligatures w14:val="standardContextual"/>
        </w:rPr>
        <w:t>Suggest to</w:t>
      </w:r>
      <w:r w:rsidR="00861BE2" w:rsidRPr="003A30E0">
        <w:rPr>
          <w:rFonts w:eastAsiaTheme="minorHAnsi" w:cstheme="minorBidi"/>
          <w:color w:val="0D0D0D" w:themeColor="text1" w:themeTint="F2"/>
          <w:kern w:val="2"/>
          <w:lang w:eastAsia="en-US"/>
          <w14:ligatures w14:val="standardContextual"/>
        </w:rPr>
        <w:t xml:space="preserve"> her</w:t>
      </w:r>
      <w:r w:rsidR="00C73EE6" w:rsidRPr="003A30E0">
        <w:rPr>
          <w:rFonts w:eastAsiaTheme="minorHAnsi" w:cstheme="minorBidi"/>
          <w:color w:val="0D0D0D" w:themeColor="text1" w:themeTint="F2"/>
          <w:kern w:val="2"/>
          <w:lang w:eastAsia="en-US"/>
          <w14:ligatures w14:val="standardContextual"/>
        </w:rPr>
        <w:t xml:space="preserve"> minimis</w:t>
      </w:r>
      <w:r w:rsidR="00861BE2" w:rsidRPr="003A30E0">
        <w:rPr>
          <w:rFonts w:eastAsiaTheme="minorHAnsi" w:cstheme="minorBidi"/>
          <w:color w:val="0D0D0D" w:themeColor="text1" w:themeTint="F2"/>
          <w:kern w:val="2"/>
          <w:lang w:eastAsia="en-US"/>
          <w14:ligatures w14:val="standardContextual"/>
        </w:rPr>
        <w:t>ing</w:t>
      </w:r>
      <w:r w:rsidR="00C73EE6" w:rsidRPr="003A30E0">
        <w:rPr>
          <w:rFonts w:eastAsiaTheme="minorHAnsi" w:cstheme="minorBidi"/>
          <w:color w:val="0D0D0D" w:themeColor="text1" w:themeTint="F2"/>
          <w:kern w:val="2"/>
          <w:lang w:eastAsia="en-US"/>
          <w14:ligatures w14:val="standardContextual"/>
        </w:rPr>
        <w:t xml:space="preserve"> coffee and/or tea intake</w:t>
      </w:r>
      <w:r w:rsidR="003A30E0">
        <w:rPr>
          <w:rFonts w:eastAsiaTheme="minorHAnsi" w:cstheme="minorBidi"/>
          <w:color w:val="0D0D0D" w:themeColor="text1" w:themeTint="F2"/>
          <w:kern w:val="2"/>
          <w:lang w:eastAsia="en-US"/>
          <w14:ligatures w14:val="standardContextual"/>
        </w:rPr>
        <w:t xml:space="preserve"> (</w:t>
      </w:r>
      <w:r w:rsidR="003A30E0" w:rsidRPr="009D2D1F">
        <w:rPr>
          <w:color w:val="000000"/>
        </w:rPr>
        <w:t>alongside local dietary advice</w:t>
      </w:r>
      <w:r w:rsidR="003A30E0">
        <w:rPr>
          <w:color w:val="000000"/>
        </w:rPr>
        <w:t>.)</w:t>
      </w:r>
    </w:p>
    <w:p w14:paraId="19FCF31E" w14:textId="4BA5C0D7" w:rsidR="00C73EE6" w:rsidRPr="00E270E6" w:rsidRDefault="00C73EE6" w:rsidP="003A30E0">
      <w:pPr>
        <w:pStyle w:val="ListParagraph"/>
        <w:numPr>
          <w:ilvl w:val="0"/>
          <w:numId w:val="7"/>
        </w:numPr>
        <w:spacing w:after="160" w:line="259" w:lineRule="auto"/>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Offering food with high fluid content</w:t>
      </w:r>
      <w:r w:rsidR="009A2082">
        <w:rPr>
          <w:rFonts w:eastAsiaTheme="minorHAnsi" w:cstheme="minorBidi"/>
          <w:color w:val="0D0D0D" w:themeColor="text1" w:themeTint="F2"/>
          <w:kern w:val="2"/>
          <w:lang w:eastAsia="en-US"/>
          <w14:ligatures w14:val="standardContextual"/>
        </w:rPr>
        <w:t>,</w:t>
      </w:r>
      <w:r w:rsidRPr="00E270E6">
        <w:rPr>
          <w:rFonts w:eastAsiaTheme="minorHAnsi" w:cstheme="minorBidi"/>
          <w:color w:val="0D0D0D" w:themeColor="text1" w:themeTint="F2"/>
          <w:kern w:val="2"/>
          <w:lang w:eastAsia="en-US"/>
          <w14:ligatures w14:val="standardContextual"/>
        </w:rPr>
        <w:t xml:space="preserve"> such as soups and jellies.</w:t>
      </w:r>
    </w:p>
    <w:p w14:paraId="4DF1994E" w14:textId="4D3F6BF4" w:rsidR="009F0A7F" w:rsidRPr="00E270E6" w:rsidRDefault="009F0A7F" w:rsidP="00E270E6">
      <w:pPr>
        <w:pStyle w:val="ListParagraph"/>
        <w:numPr>
          <w:ilvl w:val="0"/>
          <w:numId w:val="14"/>
        </w:numPr>
        <w:spacing w:after="160" w:line="259" w:lineRule="auto"/>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 xml:space="preserve">Improve the quality of </w:t>
      </w:r>
      <w:r w:rsidR="00922873" w:rsidRPr="00E270E6">
        <w:rPr>
          <w:rFonts w:eastAsiaTheme="minorHAnsi" w:cstheme="minorBidi"/>
          <w:color w:val="0D0D0D" w:themeColor="text1" w:themeTint="F2"/>
          <w:kern w:val="2"/>
          <w:lang w:eastAsia="en-US"/>
          <w14:ligatures w14:val="standardContextual"/>
        </w:rPr>
        <w:t>Mei</w:t>
      </w:r>
      <w:r w:rsidRPr="00E270E6">
        <w:rPr>
          <w:rFonts w:eastAsiaTheme="minorHAnsi" w:cstheme="minorBidi"/>
          <w:color w:val="0D0D0D" w:themeColor="text1" w:themeTint="F2"/>
          <w:kern w:val="2"/>
          <w:lang w:eastAsia="en-US"/>
          <w14:ligatures w14:val="standardContextual"/>
        </w:rPr>
        <w:t>’s diet by adding in high-fibre foods (whole grains, fruit, vegetables) and reducing high-fat, high-sugar snacks.</w:t>
      </w:r>
    </w:p>
    <w:p w14:paraId="40E7D4CC" w14:textId="1EB2DB2B" w:rsidR="00BF687D" w:rsidRPr="00E270E6" w:rsidRDefault="009F0A7F" w:rsidP="00E270E6">
      <w:pPr>
        <w:pStyle w:val="ListParagraph"/>
        <w:numPr>
          <w:ilvl w:val="0"/>
          <w:numId w:val="14"/>
        </w:numPr>
        <w:spacing w:after="160" w:line="259" w:lineRule="auto"/>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 xml:space="preserve">Continue to monitor elimination and hydration regularly. This may be related to a UTI and will help to flush out bacteria.  Additionally, </w:t>
      </w:r>
      <w:r w:rsidR="00922873" w:rsidRPr="00E270E6">
        <w:rPr>
          <w:rFonts w:eastAsiaTheme="minorHAnsi" w:cstheme="minorBidi"/>
          <w:color w:val="0D0D0D" w:themeColor="text1" w:themeTint="F2"/>
          <w:kern w:val="2"/>
          <w:lang w:eastAsia="en-US"/>
          <w14:ligatures w14:val="standardContextual"/>
        </w:rPr>
        <w:t>Mei</w:t>
      </w:r>
      <w:r w:rsidRPr="00E270E6">
        <w:rPr>
          <w:rFonts w:eastAsiaTheme="minorHAnsi" w:cstheme="minorBidi"/>
          <w:color w:val="0D0D0D" w:themeColor="text1" w:themeTint="F2"/>
          <w:kern w:val="2"/>
          <w:lang w:eastAsia="en-US"/>
          <w14:ligatures w14:val="standardContextual"/>
        </w:rPr>
        <w:t xml:space="preserve"> needs to recover from her initial dehydration. Any additional negative changes should be reported to a senior member of staff on shift.</w:t>
      </w:r>
    </w:p>
    <w:p w14:paraId="753E2321" w14:textId="38774C83" w:rsidR="00EC1767" w:rsidRPr="00E270E6" w:rsidRDefault="00BF687D" w:rsidP="006B2E24">
      <w:pPr>
        <w:pStyle w:val="ListParagraph"/>
        <w:numPr>
          <w:ilvl w:val="0"/>
          <w:numId w:val="19"/>
        </w:numPr>
        <w:tabs>
          <w:tab w:val="clear" w:pos="360"/>
        </w:tabs>
        <w:spacing w:before="160" w:after="160" w:line="259" w:lineRule="auto"/>
        <w:ind w:left="714" w:hanging="357"/>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Provid</w:t>
      </w:r>
      <w:r w:rsidR="009A2082">
        <w:rPr>
          <w:rFonts w:eastAsiaTheme="minorHAnsi" w:cstheme="minorBidi"/>
          <w:color w:val="0D0D0D" w:themeColor="text1" w:themeTint="F2"/>
          <w:kern w:val="2"/>
          <w:lang w:eastAsia="en-US"/>
          <w14:ligatures w14:val="standardContextual"/>
        </w:rPr>
        <w:t>e</w:t>
      </w:r>
      <w:r w:rsidRPr="00E270E6">
        <w:rPr>
          <w:rFonts w:eastAsiaTheme="minorHAnsi" w:cstheme="minorBidi"/>
          <w:color w:val="0D0D0D" w:themeColor="text1" w:themeTint="F2"/>
          <w:kern w:val="2"/>
          <w:lang w:eastAsia="en-US"/>
          <w14:ligatures w14:val="standardContextual"/>
        </w:rPr>
        <w:t xml:space="preserve"> education about hydration and urinary health, particularly because she has a history of UTIs.</w:t>
      </w:r>
    </w:p>
    <w:p w14:paraId="241258C5" w14:textId="4B3307D3" w:rsidR="00861BE2" w:rsidRPr="00E270E6" w:rsidRDefault="00861BE2" w:rsidP="006B2E24">
      <w:pPr>
        <w:pStyle w:val="ListParagraph"/>
        <w:numPr>
          <w:ilvl w:val="0"/>
          <w:numId w:val="19"/>
        </w:numPr>
        <w:tabs>
          <w:tab w:val="clear" w:pos="360"/>
        </w:tabs>
        <w:spacing w:before="160" w:after="160" w:line="259" w:lineRule="auto"/>
        <w:ind w:left="714" w:hanging="357"/>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S</w:t>
      </w:r>
      <w:r w:rsidR="00EC1767" w:rsidRPr="00E270E6">
        <w:rPr>
          <w:rFonts w:eastAsiaTheme="minorHAnsi" w:cstheme="minorBidi"/>
          <w:color w:val="0D0D0D" w:themeColor="text1" w:themeTint="F2"/>
          <w:kern w:val="2"/>
          <w:lang w:eastAsia="en-US"/>
          <w14:ligatures w14:val="standardContextual"/>
        </w:rPr>
        <w:t xml:space="preserve">upport with oral hygiene to increase comfort and stimulate intake </w:t>
      </w:r>
      <w:r w:rsidR="009A2082">
        <w:rPr>
          <w:rFonts w:eastAsiaTheme="minorHAnsi" w:cstheme="minorBidi"/>
          <w:color w:val="0D0D0D" w:themeColor="text1" w:themeTint="F2"/>
          <w:kern w:val="2"/>
          <w:lang w:eastAsia="en-US"/>
          <w14:ligatures w14:val="standardContextual"/>
        </w:rPr>
        <w:t>–</w:t>
      </w:r>
      <w:r w:rsidR="00EC1767" w:rsidRPr="00E270E6">
        <w:rPr>
          <w:rFonts w:eastAsiaTheme="minorHAnsi" w:cstheme="minorBidi"/>
          <w:color w:val="0D0D0D" w:themeColor="text1" w:themeTint="F2"/>
          <w:kern w:val="2"/>
          <w:lang w:eastAsia="en-US"/>
          <w14:ligatures w14:val="standardContextual"/>
        </w:rPr>
        <w:t xml:space="preserve"> dehydration might cause dry mouth and lips</w:t>
      </w:r>
      <w:r w:rsidRPr="00E270E6">
        <w:rPr>
          <w:rFonts w:eastAsiaTheme="minorHAnsi" w:cstheme="minorBidi"/>
          <w:color w:val="0D0D0D" w:themeColor="text1" w:themeTint="F2"/>
          <w:kern w:val="2"/>
          <w:lang w:eastAsia="en-US"/>
          <w14:ligatures w14:val="standardContextual"/>
        </w:rPr>
        <w:t>.</w:t>
      </w:r>
    </w:p>
    <w:p w14:paraId="10002FD9" w14:textId="732319C2" w:rsidR="002B3802" w:rsidRPr="00913094" w:rsidRDefault="00861BE2" w:rsidP="006B2E24">
      <w:pPr>
        <w:pStyle w:val="ListParagraph"/>
        <w:numPr>
          <w:ilvl w:val="0"/>
          <w:numId w:val="19"/>
        </w:numPr>
        <w:tabs>
          <w:tab w:val="clear" w:pos="360"/>
        </w:tabs>
        <w:spacing w:before="160" w:after="160" w:line="259" w:lineRule="auto"/>
        <w:ind w:left="714" w:hanging="357"/>
        <w:rPr>
          <w:color w:val="000000"/>
        </w:rPr>
      </w:pPr>
      <w:r w:rsidRPr="00E270E6">
        <w:rPr>
          <w:rFonts w:eastAsiaTheme="minorHAnsi" w:cstheme="minorBidi"/>
          <w:color w:val="0D0D0D" w:themeColor="text1" w:themeTint="F2"/>
          <w:kern w:val="2"/>
          <w:lang w:eastAsia="en-US"/>
          <w14:ligatures w14:val="standardContextual"/>
        </w:rPr>
        <w:t>E</w:t>
      </w:r>
      <w:r w:rsidR="00EC1767" w:rsidRPr="00E270E6">
        <w:rPr>
          <w:rFonts w:eastAsiaTheme="minorHAnsi" w:cstheme="minorBidi"/>
          <w:color w:val="0D0D0D" w:themeColor="text1" w:themeTint="F2"/>
          <w:kern w:val="2"/>
          <w:lang w:eastAsia="en-US"/>
          <w14:ligatures w14:val="standardContextual"/>
        </w:rPr>
        <w:t xml:space="preserve">ncourage </w:t>
      </w:r>
      <w:r w:rsidR="00922873" w:rsidRPr="00E270E6">
        <w:rPr>
          <w:rFonts w:eastAsiaTheme="minorHAnsi" w:cstheme="minorBidi"/>
          <w:color w:val="0D0D0D" w:themeColor="text1" w:themeTint="F2"/>
          <w:kern w:val="2"/>
          <w:lang w:eastAsia="en-US"/>
          <w14:ligatures w14:val="standardContextual"/>
        </w:rPr>
        <w:t>Mei</w:t>
      </w:r>
      <w:r w:rsidR="00EC1767" w:rsidRPr="00E270E6">
        <w:rPr>
          <w:rFonts w:eastAsiaTheme="minorHAnsi" w:cstheme="minorBidi"/>
          <w:color w:val="0D0D0D" w:themeColor="text1" w:themeTint="F2"/>
          <w:kern w:val="2"/>
          <w:lang w:eastAsia="en-US"/>
          <w14:ligatures w14:val="standardContextual"/>
        </w:rPr>
        <w:t xml:space="preserve"> to record her own food and fluid intake to promote independence and involvement with care.</w:t>
      </w:r>
    </w:p>
    <w:p w14:paraId="45808070" w14:textId="37175AA5" w:rsidR="00913094" w:rsidRDefault="00913094">
      <w:pPr>
        <w:rPr>
          <w:color w:val="000000"/>
        </w:rPr>
      </w:pPr>
      <w:r>
        <w:rPr>
          <w:color w:val="000000"/>
        </w:rPr>
        <w:br w:type="page"/>
      </w:r>
    </w:p>
    <w:p w14:paraId="1554EDFD" w14:textId="29D68705" w:rsidR="00EF1963" w:rsidRPr="00DB5D5A" w:rsidRDefault="00987FD0" w:rsidP="004C2FD3">
      <w:pPr>
        <w:pStyle w:val="Heading2"/>
      </w:pPr>
      <w:r w:rsidRPr="00DB5D5A">
        <w:lastRenderedPageBreak/>
        <w:t>Case study 2</w:t>
      </w:r>
    </w:p>
    <w:p w14:paraId="648E8196" w14:textId="77777777" w:rsidR="008D79E0" w:rsidRPr="00DB5D5A" w:rsidRDefault="008D79E0" w:rsidP="008D79E0">
      <w:pPr>
        <w:numPr>
          <w:ilvl w:val="0"/>
          <w:numId w:val="15"/>
        </w:numPr>
        <w:ind w:left="426"/>
        <w:rPr>
          <w:b/>
          <w:bCs/>
          <w:color w:val="000000"/>
        </w:rPr>
      </w:pPr>
      <w:r w:rsidRPr="00DB5D5A">
        <w:rPr>
          <w:b/>
          <w:bCs/>
          <w:color w:val="000000"/>
        </w:rPr>
        <w:t>Describe what Graham’s physiological readings suggest about his current health.</w:t>
      </w:r>
    </w:p>
    <w:p w14:paraId="78A64A6A" w14:textId="77777777" w:rsidR="00AF1427" w:rsidRPr="00E270E6" w:rsidRDefault="00B05616" w:rsidP="006B2E24">
      <w:pPr>
        <w:pStyle w:val="ListParagraph"/>
        <w:numPr>
          <w:ilvl w:val="0"/>
          <w:numId w:val="19"/>
        </w:numPr>
        <w:tabs>
          <w:tab w:val="clear" w:pos="360"/>
        </w:tabs>
        <w:spacing w:before="160" w:after="160" w:line="259" w:lineRule="auto"/>
        <w:ind w:left="714" w:hanging="357"/>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 xml:space="preserve">Underweight BMI: </w:t>
      </w:r>
      <w:r w:rsidR="00AF1427" w:rsidRPr="00E270E6">
        <w:rPr>
          <w:rFonts w:eastAsiaTheme="minorHAnsi" w:cstheme="minorBidi"/>
          <w:color w:val="0D0D0D" w:themeColor="text1" w:themeTint="F2"/>
          <w:kern w:val="2"/>
          <w:lang w:eastAsia="en-US"/>
          <w14:ligatures w14:val="standardContextual"/>
        </w:rPr>
        <w:t>severely underweight, which suggests malnutrition. This may be linked to poor diet and alcohol dependence.</w:t>
      </w:r>
    </w:p>
    <w:p w14:paraId="23364424" w14:textId="2EBCE5F3" w:rsidR="00B05616" w:rsidRPr="00E270E6" w:rsidRDefault="00B05616" w:rsidP="00E270E6">
      <w:pPr>
        <w:pStyle w:val="ListParagraph"/>
        <w:numPr>
          <w:ilvl w:val="0"/>
          <w:numId w:val="17"/>
        </w:numPr>
        <w:spacing w:after="160" w:line="259" w:lineRule="auto"/>
        <w:ind w:left="720"/>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Elevated heart rate and respiratory rate</w:t>
      </w:r>
      <w:r w:rsidR="00C91971" w:rsidRPr="00E270E6">
        <w:rPr>
          <w:rFonts w:eastAsiaTheme="minorHAnsi" w:cstheme="minorBidi"/>
          <w:color w:val="0D0D0D" w:themeColor="text1" w:themeTint="F2"/>
          <w:kern w:val="2"/>
          <w:lang w:eastAsia="en-US"/>
          <w14:ligatures w14:val="standardContextual"/>
        </w:rPr>
        <w:t>. This may suggest that his body is under stress. This can occur with infection, dehydration or alcohol withdrawal.</w:t>
      </w:r>
    </w:p>
    <w:p w14:paraId="6B6F1D63" w14:textId="2629BB63" w:rsidR="00E568CE" w:rsidRPr="00E270E6" w:rsidRDefault="00E568CE" w:rsidP="00E270E6">
      <w:pPr>
        <w:pStyle w:val="ListParagraph"/>
        <w:numPr>
          <w:ilvl w:val="0"/>
          <w:numId w:val="17"/>
        </w:numPr>
        <w:spacing w:after="160" w:line="259" w:lineRule="auto"/>
        <w:ind w:left="720"/>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Oxygen saturation of 94% is slightly below normal and may indicate mild breathing problems, such as a respiratory infection.</w:t>
      </w:r>
    </w:p>
    <w:p w14:paraId="20C755CE" w14:textId="47729CE4" w:rsidR="00E568CE" w:rsidRPr="00E270E6" w:rsidRDefault="00E568CE" w:rsidP="00E270E6">
      <w:pPr>
        <w:pStyle w:val="ListParagraph"/>
        <w:numPr>
          <w:ilvl w:val="0"/>
          <w:numId w:val="17"/>
        </w:numPr>
        <w:spacing w:after="160" w:line="259" w:lineRule="auto"/>
        <w:ind w:left="720"/>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3</w:t>
      </w:r>
      <w:r w:rsidR="00567F65">
        <w:rPr>
          <w:rFonts w:eastAsiaTheme="minorHAnsi" w:cstheme="minorBidi"/>
          <w:color w:val="0D0D0D" w:themeColor="text1" w:themeTint="F2"/>
          <w:kern w:val="2"/>
          <w:lang w:eastAsia="en-US"/>
          <w14:ligatures w14:val="standardContextual"/>
        </w:rPr>
        <w:t>8</w:t>
      </w:r>
      <w:r w:rsidRPr="00E270E6">
        <w:rPr>
          <w:rFonts w:eastAsiaTheme="minorHAnsi" w:cstheme="minorBidi"/>
          <w:color w:val="0D0D0D" w:themeColor="text1" w:themeTint="F2"/>
          <w:kern w:val="2"/>
          <w:lang w:eastAsia="en-US"/>
          <w14:ligatures w14:val="standardContextual"/>
        </w:rPr>
        <w:t>.</w:t>
      </w:r>
      <w:r w:rsidR="00567F65">
        <w:rPr>
          <w:rFonts w:eastAsiaTheme="minorHAnsi" w:cstheme="minorBidi"/>
          <w:color w:val="0D0D0D" w:themeColor="text1" w:themeTint="F2"/>
          <w:kern w:val="2"/>
          <w:lang w:eastAsia="en-US"/>
          <w14:ligatures w14:val="standardContextual"/>
        </w:rPr>
        <w:t>1</w:t>
      </w:r>
      <w:r w:rsidRPr="00E270E6">
        <w:rPr>
          <w:rFonts w:eastAsiaTheme="minorHAnsi" w:cstheme="minorBidi"/>
          <w:color w:val="0D0D0D" w:themeColor="text1" w:themeTint="F2"/>
          <w:kern w:val="2"/>
          <w:lang w:eastAsia="en-US"/>
          <w14:ligatures w14:val="standardContextual"/>
        </w:rPr>
        <w:t xml:space="preserve">°C is </w:t>
      </w:r>
      <w:r w:rsidR="00E65F71">
        <w:rPr>
          <w:rFonts w:eastAsiaTheme="minorHAnsi" w:cstheme="minorBidi"/>
          <w:color w:val="0D0D0D" w:themeColor="text1" w:themeTint="F2"/>
          <w:kern w:val="2"/>
          <w:lang w:eastAsia="en-US"/>
          <w14:ligatures w14:val="standardContextual"/>
        </w:rPr>
        <w:t>a raised t</w:t>
      </w:r>
      <w:r w:rsidR="00EC3176">
        <w:rPr>
          <w:rFonts w:eastAsiaTheme="minorHAnsi" w:cstheme="minorBidi"/>
          <w:color w:val="0D0D0D" w:themeColor="text1" w:themeTint="F2"/>
          <w:kern w:val="2"/>
          <w:lang w:eastAsia="en-US"/>
          <w14:ligatures w14:val="standardContextual"/>
        </w:rPr>
        <w:t>e</w:t>
      </w:r>
      <w:r w:rsidR="00E65F71">
        <w:rPr>
          <w:rFonts w:eastAsiaTheme="minorHAnsi" w:cstheme="minorBidi"/>
          <w:color w:val="0D0D0D" w:themeColor="text1" w:themeTint="F2"/>
          <w:kern w:val="2"/>
          <w:lang w:eastAsia="en-US"/>
          <w14:ligatures w14:val="standardContextual"/>
        </w:rPr>
        <w:t>mperature/fever</w:t>
      </w:r>
      <w:r w:rsidRPr="00E270E6">
        <w:rPr>
          <w:rFonts w:eastAsiaTheme="minorHAnsi" w:cstheme="minorBidi"/>
          <w:color w:val="0D0D0D" w:themeColor="text1" w:themeTint="F2"/>
          <w:kern w:val="2"/>
          <w:lang w:eastAsia="en-US"/>
          <w14:ligatures w14:val="standardContextual"/>
        </w:rPr>
        <w:t>.</w:t>
      </w:r>
    </w:p>
    <w:p w14:paraId="435A100B" w14:textId="6A860E6A" w:rsidR="00E568CE" w:rsidRPr="00E270E6" w:rsidRDefault="00E568CE" w:rsidP="00E270E6">
      <w:pPr>
        <w:pStyle w:val="ListParagraph"/>
        <w:numPr>
          <w:ilvl w:val="0"/>
          <w:numId w:val="17"/>
        </w:numPr>
        <w:spacing w:after="160" w:line="259" w:lineRule="auto"/>
        <w:ind w:left="720"/>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 xml:space="preserve">His blood pressure of 102 mmHg </w:t>
      </w:r>
      <w:r w:rsidR="006B2E24">
        <w:rPr>
          <w:rFonts w:eastAsiaTheme="minorHAnsi" w:cstheme="minorBidi"/>
          <w:color w:val="0D0D0D" w:themeColor="text1" w:themeTint="F2"/>
          <w:kern w:val="2"/>
          <w:lang w:eastAsia="en-US"/>
          <w14:ligatures w14:val="standardContextual"/>
        </w:rPr>
        <w:t xml:space="preserve">is </w:t>
      </w:r>
      <w:r w:rsidRPr="00E270E6">
        <w:rPr>
          <w:rFonts w:eastAsiaTheme="minorHAnsi" w:cstheme="minorBidi"/>
          <w:color w:val="0D0D0D" w:themeColor="text1" w:themeTint="F2"/>
          <w:kern w:val="2"/>
          <w:lang w:eastAsia="en-US"/>
          <w14:ligatures w14:val="standardContextual"/>
        </w:rPr>
        <w:t>low and may suggest dehydration or poor nutrition.</w:t>
      </w:r>
    </w:p>
    <w:p w14:paraId="4A0E4B1B" w14:textId="33F59606" w:rsidR="008D79E0" w:rsidRPr="00DB5D5A" w:rsidRDefault="008D79E0" w:rsidP="008D79E0">
      <w:pPr>
        <w:numPr>
          <w:ilvl w:val="0"/>
          <w:numId w:val="15"/>
        </w:numPr>
        <w:ind w:left="426"/>
        <w:rPr>
          <w:b/>
          <w:bCs/>
          <w:color w:val="000000"/>
        </w:rPr>
      </w:pPr>
      <w:r w:rsidRPr="00DB5D5A">
        <w:rPr>
          <w:b/>
          <w:bCs/>
          <w:color w:val="000000"/>
        </w:rPr>
        <w:t>Identify factors in Graham’s lifestyle or circumstances might be contributing to his current condition.</w:t>
      </w:r>
    </w:p>
    <w:p w14:paraId="592AC25C" w14:textId="52C84E9A" w:rsidR="0092360D" w:rsidRPr="00E270E6" w:rsidRDefault="0092360D" w:rsidP="006B2E24">
      <w:pPr>
        <w:pStyle w:val="ListParagraph"/>
        <w:numPr>
          <w:ilvl w:val="0"/>
          <w:numId w:val="19"/>
        </w:numPr>
        <w:tabs>
          <w:tab w:val="clear" w:pos="360"/>
        </w:tabs>
        <w:spacing w:before="160" w:after="160" w:line="259" w:lineRule="auto"/>
        <w:ind w:left="714" w:hanging="357"/>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Damage to organs (e.g. liver and heart) because of alcohol abuse</w:t>
      </w:r>
      <w:r w:rsidR="009A343F">
        <w:rPr>
          <w:rFonts w:eastAsiaTheme="minorHAnsi" w:cstheme="minorBidi"/>
          <w:color w:val="0D0D0D" w:themeColor="text1" w:themeTint="F2"/>
          <w:kern w:val="2"/>
          <w:lang w:eastAsia="en-US"/>
          <w14:ligatures w14:val="standardContextual"/>
        </w:rPr>
        <w:t>,</w:t>
      </w:r>
      <w:r w:rsidRPr="00E270E6">
        <w:rPr>
          <w:rFonts w:eastAsiaTheme="minorHAnsi" w:cstheme="minorBidi"/>
          <w:color w:val="0D0D0D" w:themeColor="text1" w:themeTint="F2"/>
          <w:kern w:val="2"/>
          <w:lang w:eastAsia="en-US"/>
          <w14:ligatures w14:val="standardContextual"/>
        </w:rPr>
        <w:t xml:space="preserve"> leading to chronic illness like cirrhosis</w:t>
      </w:r>
    </w:p>
    <w:p w14:paraId="586F15EB" w14:textId="77777777" w:rsidR="0092360D" w:rsidRPr="00E270E6" w:rsidRDefault="0092360D" w:rsidP="00E270E6">
      <w:pPr>
        <w:pStyle w:val="ListParagraph"/>
        <w:numPr>
          <w:ilvl w:val="0"/>
          <w:numId w:val="16"/>
        </w:numPr>
        <w:spacing w:after="160" w:line="259" w:lineRule="auto"/>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Potential infection</w:t>
      </w:r>
    </w:p>
    <w:p w14:paraId="38A8B1B0" w14:textId="77777777" w:rsidR="0092360D" w:rsidRPr="00E270E6" w:rsidRDefault="0092360D" w:rsidP="00E270E6">
      <w:pPr>
        <w:pStyle w:val="ListParagraph"/>
        <w:numPr>
          <w:ilvl w:val="0"/>
          <w:numId w:val="16"/>
        </w:numPr>
        <w:spacing w:after="160" w:line="259" w:lineRule="auto"/>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Dehydration</w:t>
      </w:r>
    </w:p>
    <w:p w14:paraId="3AB57432" w14:textId="77777777" w:rsidR="0092360D" w:rsidRPr="00E270E6" w:rsidRDefault="0092360D" w:rsidP="00E270E6">
      <w:pPr>
        <w:pStyle w:val="ListParagraph"/>
        <w:numPr>
          <w:ilvl w:val="0"/>
          <w:numId w:val="16"/>
        </w:numPr>
        <w:spacing w:after="160" w:line="259" w:lineRule="auto"/>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Malnourishment</w:t>
      </w:r>
    </w:p>
    <w:p w14:paraId="5E377209" w14:textId="697C408F" w:rsidR="0092360D" w:rsidRPr="00E270E6" w:rsidRDefault="0092360D" w:rsidP="00E270E6">
      <w:pPr>
        <w:pStyle w:val="ListParagraph"/>
        <w:numPr>
          <w:ilvl w:val="0"/>
          <w:numId w:val="16"/>
        </w:numPr>
        <w:spacing w:after="160" w:line="259" w:lineRule="auto"/>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Hypothermia from exposure to cold weather</w:t>
      </w:r>
    </w:p>
    <w:p w14:paraId="78A1A340" w14:textId="51EBAAC2" w:rsidR="00884878" w:rsidRPr="00E270E6" w:rsidRDefault="0092360D" w:rsidP="00E270E6">
      <w:pPr>
        <w:pStyle w:val="ListParagraph"/>
        <w:numPr>
          <w:ilvl w:val="0"/>
          <w:numId w:val="16"/>
        </w:numPr>
        <w:spacing w:after="160" w:line="259" w:lineRule="auto"/>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Poor mental health</w:t>
      </w:r>
    </w:p>
    <w:p w14:paraId="21642F11" w14:textId="77777777" w:rsidR="008D79E0" w:rsidRPr="00DB5D5A" w:rsidRDefault="008D79E0" w:rsidP="008D79E0">
      <w:pPr>
        <w:numPr>
          <w:ilvl w:val="0"/>
          <w:numId w:val="15"/>
        </w:numPr>
        <w:ind w:left="426"/>
        <w:rPr>
          <w:b/>
          <w:bCs/>
          <w:color w:val="000000"/>
        </w:rPr>
      </w:pPr>
      <w:r w:rsidRPr="00DB5D5A">
        <w:rPr>
          <w:b/>
          <w:bCs/>
          <w:color w:val="000000"/>
        </w:rPr>
        <w:t>Suggest why Graham may require different care or support compared with most patients admitted to hospital.</w:t>
      </w:r>
    </w:p>
    <w:p w14:paraId="6B040F5A" w14:textId="1B5B7410" w:rsidR="00F53D94" w:rsidRPr="00E270E6" w:rsidRDefault="00F53D94" w:rsidP="006B2E24">
      <w:pPr>
        <w:pStyle w:val="ListParagraph"/>
        <w:numPr>
          <w:ilvl w:val="0"/>
          <w:numId w:val="19"/>
        </w:numPr>
        <w:tabs>
          <w:tab w:val="clear" w:pos="360"/>
        </w:tabs>
        <w:spacing w:before="160" w:after="160" w:line="259" w:lineRule="auto"/>
        <w:ind w:left="714" w:hanging="357"/>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Graham may be malnourished and dehydrated, requiring nutritional and fluid support.</w:t>
      </w:r>
    </w:p>
    <w:p w14:paraId="16769361" w14:textId="68FFC384" w:rsidR="00F53D94" w:rsidRPr="00E270E6" w:rsidRDefault="00F53D94" w:rsidP="00E270E6">
      <w:pPr>
        <w:pStyle w:val="ListParagraph"/>
        <w:numPr>
          <w:ilvl w:val="0"/>
          <w:numId w:val="18"/>
        </w:numPr>
        <w:spacing w:after="160" w:line="259" w:lineRule="auto"/>
        <w:ind w:left="720"/>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He may be at risk of alcohol withdrawal, which requires careful monitoring.</w:t>
      </w:r>
    </w:p>
    <w:p w14:paraId="5AD486CC" w14:textId="35D301F8" w:rsidR="00F53D94" w:rsidRPr="00E270E6" w:rsidRDefault="00F53D94" w:rsidP="00E270E6">
      <w:pPr>
        <w:pStyle w:val="ListParagraph"/>
        <w:numPr>
          <w:ilvl w:val="0"/>
          <w:numId w:val="18"/>
        </w:numPr>
        <w:spacing w:after="160" w:line="259" w:lineRule="auto"/>
        <w:ind w:left="720"/>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His homelessness may make recovery and discharge planning more complex.</w:t>
      </w:r>
    </w:p>
    <w:p w14:paraId="1E032CAF" w14:textId="25E3BF58" w:rsidR="00F53D94" w:rsidRPr="00E270E6" w:rsidRDefault="00F53D94" w:rsidP="00E270E6">
      <w:pPr>
        <w:pStyle w:val="ListParagraph"/>
        <w:numPr>
          <w:ilvl w:val="0"/>
          <w:numId w:val="18"/>
        </w:numPr>
        <w:spacing w:after="160" w:line="259" w:lineRule="auto"/>
        <w:ind w:left="720"/>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 xml:space="preserve">He may benefit from support from social workers, homeless outreach teams or </w:t>
      </w:r>
      <w:r w:rsidR="00F21DFB" w:rsidRPr="00E270E6">
        <w:rPr>
          <w:rFonts w:eastAsiaTheme="minorHAnsi" w:cstheme="minorBidi"/>
          <w:color w:val="0D0D0D" w:themeColor="text1" w:themeTint="F2"/>
          <w:kern w:val="2"/>
          <w:lang w:eastAsia="en-US"/>
          <w14:ligatures w14:val="standardContextual"/>
        </w:rPr>
        <w:t>substance misuse services</w:t>
      </w:r>
      <w:r w:rsidRPr="00E270E6">
        <w:rPr>
          <w:rFonts w:eastAsiaTheme="minorHAnsi" w:cstheme="minorBidi"/>
          <w:color w:val="0D0D0D" w:themeColor="text1" w:themeTint="F2"/>
          <w:kern w:val="2"/>
          <w:lang w:eastAsia="en-US"/>
          <w14:ligatures w14:val="standardContextual"/>
        </w:rPr>
        <w:t>.</w:t>
      </w:r>
    </w:p>
    <w:p w14:paraId="7DE6EC09" w14:textId="7DC3B25B" w:rsidR="00F53D94" w:rsidRPr="00E270E6" w:rsidRDefault="00F53D94" w:rsidP="00E270E6">
      <w:pPr>
        <w:pStyle w:val="ListParagraph"/>
        <w:numPr>
          <w:ilvl w:val="0"/>
          <w:numId w:val="18"/>
        </w:numPr>
        <w:spacing w:after="160" w:line="259" w:lineRule="auto"/>
        <w:ind w:left="720"/>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Healthcare staff may need to use clear, respectful communication and build trust.</w:t>
      </w:r>
    </w:p>
    <w:p w14:paraId="636D7AE7" w14:textId="1EFA0657" w:rsidR="00884878" w:rsidRPr="00E270E6" w:rsidRDefault="00F53D94" w:rsidP="00E270E6">
      <w:pPr>
        <w:pStyle w:val="ListParagraph"/>
        <w:numPr>
          <w:ilvl w:val="0"/>
          <w:numId w:val="18"/>
        </w:numPr>
        <w:spacing w:after="160" w:line="259" w:lineRule="auto"/>
        <w:ind w:left="720"/>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Safeguarding or vulnerability concerns may need to be considered.</w:t>
      </w:r>
    </w:p>
    <w:p w14:paraId="5448DDA3" w14:textId="47CD3A80" w:rsidR="00F21DFB" w:rsidRPr="00DB5D5A" w:rsidRDefault="008D79E0" w:rsidP="004C2FD3">
      <w:pPr>
        <w:numPr>
          <w:ilvl w:val="0"/>
          <w:numId w:val="15"/>
        </w:numPr>
        <w:ind w:left="426"/>
        <w:rPr>
          <w:b/>
          <w:bCs/>
          <w:color w:val="000000"/>
        </w:rPr>
      </w:pPr>
      <w:r w:rsidRPr="00DB5D5A">
        <w:rPr>
          <w:b/>
          <w:bCs/>
          <w:color w:val="000000"/>
        </w:rPr>
        <w:t>Using the accompanying NEWS2 Chart, calculate Graham’s NEWS2 score.</w:t>
      </w:r>
    </w:p>
    <w:tbl>
      <w:tblPr>
        <w:tblStyle w:val="a6"/>
        <w:tblW w:w="4650" w:type="dxa"/>
        <w:tblInd w:w="465" w:type="dxa"/>
        <w:tblLayout w:type="fixed"/>
        <w:tblLook w:val="0400" w:firstRow="0" w:lastRow="0" w:firstColumn="0" w:lastColumn="0" w:noHBand="0" w:noVBand="1"/>
      </w:tblPr>
      <w:tblGrid>
        <w:gridCol w:w="2613"/>
        <w:gridCol w:w="1264"/>
        <w:gridCol w:w="773"/>
      </w:tblGrid>
      <w:tr w:rsidR="00F21DFB" w:rsidRPr="00DB5D5A" w14:paraId="619B716C" w14:textId="77777777" w:rsidTr="004C2FD3">
        <w:tc>
          <w:tcPr>
            <w:tcW w:w="2613" w:type="dxa"/>
            <w:tcBorders>
              <w:top w:val="single" w:sz="6" w:space="0" w:color="E6E6E6"/>
              <w:left w:val="single" w:sz="6" w:space="0" w:color="E6E6E6"/>
              <w:bottom w:val="single" w:sz="6" w:space="0" w:color="E6E6E6"/>
              <w:right w:val="single" w:sz="6" w:space="0" w:color="E6E6E6"/>
            </w:tcBorders>
            <w:shd w:val="clear" w:color="auto" w:fill="F5F5F5"/>
            <w:vAlign w:val="center"/>
          </w:tcPr>
          <w:p w14:paraId="0A6BA9C2" w14:textId="77777777" w:rsidR="00F21DFB" w:rsidRPr="00DB5D5A" w:rsidRDefault="00F21DFB" w:rsidP="00276388">
            <w:pPr>
              <w:jc w:val="center"/>
              <w:rPr>
                <w:b/>
                <w:bCs/>
                <w:color w:val="000000"/>
              </w:rPr>
            </w:pPr>
            <w:r w:rsidRPr="00DB5D5A">
              <w:rPr>
                <w:b/>
                <w:bCs/>
                <w:color w:val="000000"/>
              </w:rPr>
              <w:t>Parameter</w:t>
            </w:r>
          </w:p>
        </w:tc>
        <w:tc>
          <w:tcPr>
            <w:tcW w:w="1264" w:type="dxa"/>
            <w:tcBorders>
              <w:top w:val="single" w:sz="6" w:space="0" w:color="E6E6E6"/>
              <w:left w:val="single" w:sz="6" w:space="0" w:color="E6E6E6"/>
              <w:bottom w:val="single" w:sz="6" w:space="0" w:color="E6E6E6"/>
              <w:right w:val="single" w:sz="6" w:space="0" w:color="E6E6E6"/>
            </w:tcBorders>
            <w:shd w:val="clear" w:color="auto" w:fill="F5F5F5"/>
            <w:vAlign w:val="center"/>
          </w:tcPr>
          <w:p w14:paraId="5F5C2E66" w14:textId="77777777" w:rsidR="00F21DFB" w:rsidRPr="00DB5D5A" w:rsidRDefault="00F21DFB" w:rsidP="00276388">
            <w:pPr>
              <w:jc w:val="center"/>
              <w:rPr>
                <w:b/>
                <w:bCs/>
                <w:color w:val="000000"/>
              </w:rPr>
            </w:pPr>
            <w:r w:rsidRPr="00DB5D5A">
              <w:rPr>
                <w:b/>
                <w:bCs/>
                <w:color w:val="000000"/>
              </w:rPr>
              <w:t>Value</w:t>
            </w:r>
          </w:p>
        </w:tc>
        <w:tc>
          <w:tcPr>
            <w:tcW w:w="773" w:type="dxa"/>
            <w:tcBorders>
              <w:top w:val="single" w:sz="6" w:space="0" w:color="E6E6E6"/>
              <w:left w:val="single" w:sz="6" w:space="0" w:color="E6E6E6"/>
              <w:bottom w:val="single" w:sz="6" w:space="0" w:color="E6E6E6"/>
              <w:right w:val="single" w:sz="6" w:space="0" w:color="E6E6E6"/>
            </w:tcBorders>
            <w:shd w:val="clear" w:color="auto" w:fill="F5F5F5"/>
            <w:vAlign w:val="center"/>
          </w:tcPr>
          <w:p w14:paraId="6E6CDE5C" w14:textId="77777777" w:rsidR="00F21DFB" w:rsidRPr="00DB5D5A" w:rsidRDefault="00F21DFB" w:rsidP="00276388">
            <w:pPr>
              <w:jc w:val="center"/>
              <w:rPr>
                <w:b/>
                <w:bCs/>
                <w:color w:val="000000"/>
              </w:rPr>
            </w:pPr>
            <w:r w:rsidRPr="00DB5D5A">
              <w:rPr>
                <w:b/>
                <w:bCs/>
                <w:color w:val="000000"/>
              </w:rPr>
              <w:t>Score</w:t>
            </w:r>
          </w:p>
        </w:tc>
      </w:tr>
      <w:tr w:rsidR="00F21DFB" w:rsidRPr="00DB5D5A" w14:paraId="40845175" w14:textId="77777777" w:rsidTr="004C2FD3">
        <w:tc>
          <w:tcPr>
            <w:tcW w:w="2613" w:type="dxa"/>
            <w:tcBorders>
              <w:top w:val="single" w:sz="6" w:space="0" w:color="E6E6E6"/>
              <w:left w:val="single" w:sz="6" w:space="0" w:color="E6E6E6"/>
              <w:bottom w:val="single" w:sz="6" w:space="0" w:color="E6E6E6"/>
              <w:right w:val="single" w:sz="6" w:space="0" w:color="E6E6E6"/>
            </w:tcBorders>
            <w:vAlign w:val="center"/>
          </w:tcPr>
          <w:p w14:paraId="235B1BC5" w14:textId="77777777" w:rsidR="00F21DFB" w:rsidRPr="00DB5D5A" w:rsidRDefault="00F21DFB" w:rsidP="00276388">
            <w:pPr>
              <w:rPr>
                <w:color w:val="000000"/>
              </w:rPr>
            </w:pPr>
            <w:r w:rsidRPr="00DB5D5A">
              <w:rPr>
                <w:color w:val="000000"/>
              </w:rPr>
              <w:t>Respiratory rate</w:t>
            </w:r>
          </w:p>
        </w:tc>
        <w:tc>
          <w:tcPr>
            <w:tcW w:w="1264" w:type="dxa"/>
            <w:tcBorders>
              <w:top w:val="single" w:sz="6" w:space="0" w:color="E6E6E6"/>
              <w:left w:val="single" w:sz="6" w:space="0" w:color="E6E6E6"/>
              <w:bottom w:val="single" w:sz="6" w:space="0" w:color="E6E6E6"/>
              <w:right w:val="single" w:sz="6" w:space="0" w:color="E6E6E6"/>
            </w:tcBorders>
            <w:vAlign w:val="center"/>
          </w:tcPr>
          <w:p w14:paraId="79451EBE" w14:textId="77777777" w:rsidR="00F21DFB" w:rsidRPr="00DB5D5A" w:rsidRDefault="00F21DFB" w:rsidP="00276388">
            <w:pPr>
              <w:rPr>
                <w:color w:val="000000"/>
              </w:rPr>
            </w:pPr>
            <w:r w:rsidRPr="00DB5D5A">
              <w:rPr>
                <w:color w:val="000000"/>
              </w:rPr>
              <w:t>22</w:t>
            </w:r>
          </w:p>
        </w:tc>
        <w:tc>
          <w:tcPr>
            <w:tcW w:w="773" w:type="dxa"/>
            <w:tcBorders>
              <w:top w:val="single" w:sz="6" w:space="0" w:color="E6E6E6"/>
              <w:left w:val="single" w:sz="6" w:space="0" w:color="E6E6E6"/>
              <w:bottom w:val="single" w:sz="6" w:space="0" w:color="E6E6E6"/>
              <w:right w:val="single" w:sz="6" w:space="0" w:color="E6E6E6"/>
            </w:tcBorders>
            <w:vAlign w:val="center"/>
          </w:tcPr>
          <w:p w14:paraId="6BB9587B" w14:textId="77777777" w:rsidR="00F21DFB" w:rsidRPr="00DB5D5A" w:rsidRDefault="00F21DFB" w:rsidP="00276388">
            <w:pPr>
              <w:rPr>
                <w:color w:val="000000"/>
              </w:rPr>
            </w:pPr>
            <w:r w:rsidRPr="00DB5D5A">
              <w:rPr>
                <w:color w:val="000000"/>
              </w:rPr>
              <w:t>2</w:t>
            </w:r>
          </w:p>
        </w:tc>
      </w:tr>
      <w:tr w:rsidR="00F21DFB" w:rsidRPr="00DB5D5A" w14:paraId="434D57B1" w14:textId="77777777" w:rsidTr="004C2FD3">
        <w:tc>
          <w:tcPr>
            <w:tcW w:w="2613" w:type="dxa"/>
            <w:tcBorders>
              <w:top w:val="single" w:sz="6" w:space="0" w:color="E6E6E6"/>
              <w:left w:val="single" w:sz="6" w:space="0" w:color="E6E6E6"/>
              <w:bottom w:val="single" w:sz="6" w:space="0" w:color="E6E6E6"/>
              <w:right w:val="single" w:sz="6" w:space="0" w:color="E6E6E6"/>
            </w:tcBorders>
            <w:vAlign w:val="center"/>
          </w:tcPr>
          <w:p w14:paraId="2F35C933" w14:textId="77777777" w:rsidR="00F21DFB" w:rsidRPr="00DB5D5A" w:rsidRDefault="00F21DFB" w:rsidP="00276388">
            <w:pPr>
              <w:rPr>
                <w:color w:val="000000"/>
              </w:rPr>
            </w:pPr>
            <w:r w:rsidRPr="00DB5D5A">
              <w:rPr>
                <w:color w:val="000000"/>
              </w:rPr>
              <w:t>SpO</w:t>
            </w:r>
            <w:r w:rsidRPr="00DB5D5A">
              <w:rPr>
                <w:rFonts w:ascii="Cambria Math" w:eastAsia="Cambria Math" w:hAnsi="Cambria Math" w:cs="Cambria Math"/>
                <w:color w:val="000000"/>
              </w:rPr>
              <w:t>₂</w:t>
            </w:r>
          </w:p>
        </w:tc>
        <w:tc>
          <w:tcPr>
            <w:tcW w:w="1264" w:type="dxa"/>
            <w:tcBorders>
              <w:top w:val="single" w:sz="6" w:space="0" w:color="E6E6E6"/>
              <w:left w:val="single" w:sz="6" w:space="0" w:color="E6E6E6"/>
              <w:bottom w:val="single" w:sz="6" w:space="0" w:color="E6E6E6"/>
              <w:right w:val="single" w:sz="6" w:space="0" w:color="E6E6E6"/>
            </w:tcBorders>
            <w:vAlign w:val="center"/>
          </w:tcPr>
          <w:p w14:paraId="3D747F3F" w14:textId="77777777" w:rsidR="00F21DFB" w:rsidRPr="00DB5D5A" w:rsidRDefault="00F21DFB" w:rsidP="00276388">
            <w:pPr>
              <w:rPr>
                <w:color w:val="000000"/>
              </w:rPr>
            </w:pPr>
            <w:r w:rsidRPr="00DB5D5A">
              <w:rPr>
                <w:color w:val="000000"/>
              </w:rPr>
              <w:t>94%</w:t>
            </w:r>
          </w:p>
        </w:tc>
        <w:tc>
          <w:tcPr>
            <w:tcW w:w="773" w:type="dxa"/>
            <w:tcBorders>
              <w:top w:val="single" w:sz="6" w:space="0" w:color="E6E6E6"/>
              <w:left w:val="single" w:sz="6" w:space="0" w:color="E6E6E6"/>
              <w:bottom w:val="single" w:sz="6" w:space="0" w:color="E6E6E6"/>
              <w:right w:val="single" w:sz="6" w:space="0" w:color="E6E6E6"/>
            </w:tcBorders>
            <w:vAlign w:val="center"/>
          </w:tcPr>
          <w:p w14:paraId="394265EF" w14:textId="4EEED405" w:rsidR="00F21DFB" w:rsidRPr="00DB5D5A" w:rsidRDefault="0074718B" w:rsidP="00276388">
            <w:pPr>
              <w:rPr>
                <w:color w:val="000000"/>
              </w:rPr>
            </w:pPr>
            <w:r w:rsidRPr="00DB5D5A">
              <w:rPr>
                <w:color w:val="000000"/>
              </w:rPr>
              <w:t>1</w:t>
            </w:r>
          </w:p>
        </w:tc>
      </w:tr>
      <w:tr w:rsidR="00F21DFB" w:rsidRPr="00DB5D5A" w14:paraId="0D50F3EF" w14:textId="77777777" w:rsidTr="004C2FD3">
        <w:tc>
          <w:tcPr>
            <w:tcW w:w="2613" w:type="dxa"/>
            <w:tcBorders>
              <w:top w:val="single" w:sz="6" w:space="0" w:color="E6E6E6"/>
              <w:left w:val="single" w:sz="6" w:space="0" w:color="E6E6E6"/>
              <w:bottom w:val="single" w:sz="6" w:space="0" w:color="E6E6E6"/>
              <w:right w:val="single" w:sz="6" w:space="0" w:color="E6E6E6"/>
            </w:tcBorders>
            <w:vAlign w:val="center"/>
          </w:tcPr>
          <w:p w14:paraId="092A014A" w14:textId="265DA0CF" w:rsidR="00F21DFB" w:rsidRPr="00DB5D5A" w:rsidRDefault="00025227" w:rsidP="00276388">
            <w:pPr>
              <w:rPr>
                <w:color w:val="000000"/>
              </w:rPr>
            </w:pPr>
            <w:r w:rsidRPr="00DB5D5A">
              <w:rPr>
                <w:color w:val="000000"/>
              </w:rPr>
              <w:t>Air or oxygen?</w:t>
            </w:r>
          </w:p>
        </w:tc>
        <w:tc>
          <w:tcPr>
            <w:tcW w:w="1264" w:type="dxa"/>
            <w:tcBorders>
              <w:top w:val="single" w:sz="6" w:space="0" w:color="E6E6E6"/>
              <w:left w:val="single" w:sz="6" w:space="0" w:color="E6E6E6"/>
              <w:bottom w:val="single" w:sz="6" w:space="0" w:color="E6E6E6"/>
              <w:right w:val="single" w:sz="6" w:space="0" w:color="E6E6E6"/>
            </w:tcBorders>
            <w:vAlign w:val="center"/>
          </w:tcPr>
          <w:p w14:paraId="2B801B26" w14:textId="18083EBF" w:rsidR="00F21DFB" w:rsidRPr="00DB5D5A" w:rsidRDefault="00025227" w:rsidP="00276388">
            <w:pPr>
              <w:rPr>
                <w:color w:val="000000"/>
              </w:rPr>
            </w:pPr>
            <w:r w:rsidRPr="00DB5D5A">
              <w:rPr>
                <w:color w:val="000000"/>
              </w:rPr>
              <w:t>Air</w:t>
            </w:r>
          </w:p>
        </w:tc>
        <w:tc>
          <w:tcPr>
            <w:tcW w:w="773" w:type="dxa"/>
            <w:tcBorders>
              <w:top w:val="single" w:sz="6" w:space="0" w:color="E6E6E6"/>
              <w:left w:val="single" w:sz="6" w:space="0" w:color="E6E6E6"/>
              <w:bottom w:val="single" w:sz="6" w:space="0" w:color="E6E6E6"/>
              <w:right w:val="single" w:sz="6" w:space="0" w:color="E6E6E6"/>
            </w:tcBorders>
            <w:vAlign w:val="center"/>
          </w:tcPr>
          <w:p w14:paraId="6C9E3B2C" w14:textId="77777777" w:rsidR="00F21DFB" w:rsidRPr="00DB5D5A" w:rsidRDefault="00F21DFB" w:rsidP="00276388">
            <w:pPr>
              <w:rPr>
                <w:color w:val="000000"/>
              </w:rPr>
            </w:pPr>
            <w:r w:rsidRPr="00DB5D5A">
              <w:rPr>
                <w:color w:val="000000"/>
              </w:rPr>
              <w:t>0</w:t>
            </w:r>
          </w:p>
        </w:tc>
      </w:tr>
      <w:tr w:rsidR="00643830" w:rsidRPr="00DB5D5A" w14:paraId="648CDF30" w14:textId="77777777" w:rsidTr="004C2FD3">
        <w:tc>
          <w:tcPr>
            <w:tcW w:w="2613" w:type="dxa"/>
            <w:tcBorders>
              <w:top w:val="single" w:sz="6" w:space="0" w:color="E6E6E6"/>
              <w:left w:val="single" w:sz="6" w:space="0" w:color="E6E6E6"/>
              <w:bottom w:val="single" w:sz="6" w:space="0" w:color="E6E6E6"/>
              <w:right w:val="single" w:sz="6" w:space="0" w:color="E6E6E6"/>
            </w:tcBorders>
            <w:vAlign w:val="center"/>
          </w:tcPr>
          <w:p w14:paraId="018C7C0B" w14:textId="05D8D115" w:rsidR="00643830" w:rsidRPr="00DB5D5A" w:rsidRDefault="00643830" w:rsidP="00643830">
            <w:pPr>
              <w:rPr>
                <w:color w:val="000000"/>
              </w:rPr>
            </w:pPr>
            <w:r w:rsidRPr="00DB5D5A">
              <w:rPr>
                <w:color w:val="000000"/>
              </w:rPr>
              <w:t>Systolic BP</w:t>
            </w:r>
          </w:p>
        </w:tc>
        <w:tc>
          <w:tcPr>
            <w:tcW w:w="1264" w:type="dxa"/>
            <w:tcBorders>
              <w:top w:val="single" w:sz="6" w:space="0" w:color="E6E6E6"/>
              <w:left w:val="single" w:sz="6" w:space="0" w:color="E6E6E6"/>
              <w:bottom w:val="single" w:sz="6" w:space="0" w:color="E6E6E6"/>
              <w:right w:val="single" w:sz="6" w:space="0" w:color="E6E6E6"/>
            </w:tcBorders>
            <w:vAlign w:val="center"/>
          </w:tcPr>
          <w:p w14:paraId="057F66F9" w14:textId="69D9BDC9" w:rsidR="00643830" w:rsidRPr="00DB5D5A" w:rsidRDefault="00643830" w:rsidP="00643830">
            <w:pPr>
              <w:rPr>
                <w:color w:val="000000"/>
              </w:rPr>
            </w:pPr>
            <w:r w:rsidRPr="00DB5D5A">
              <w:rPr>
                <w:color w:val="000000"/>
              </w:rPr>
              <w:t>102 mmHg</w:t>
            </w:r>
          </w:p>
        </w:tc>
        <w:tc>
          <w:tcPr>
            <w:tcW w:w="773" w:type="dxa"/>
            <w:tcBorders>
              <w:top w:val="single" w:sz="6" w:space="0" w:color="E6E6E6"/>
              <w:left w:val="single" w:sz="6" w:space="0" w:color="E6E6E6"/>
              <w:bottom w:val="single" w:sz="6" w:space="0" w:color="E6E6E6"/>
              <w:right w:val="single" w:sz="6" w:space="0" w:color="E6E6E6"/>
            </w:tcBorders>
            <w:vAlign w:val="center"/>
          </w:tcPr>
          <w:p w14:paraId="039E220C" w14:textId="6152B9D5" w:rsidR="00643830" w:rsidRPr="00DB5D5A" w:rsidRDefault="00643830" w:rsidP="00643830">
            <w:pPr>
              <w:rPr>
                <w:color w:val="000000"/>
              </w:rPr>
            </w:pPr>
            <w:r w:rsidRPr="00DB5D5A">
              <w:rPr>
                <w:color w:val="000000"/>
              </w:rPr>
              <w:t>1</w:t>
            </w:r>
          </w:p>
        </w:tc>
      </w:tr>
      <w:tr w:rsidR="00643830" w:rsidRPr="00DB5D5A" w14:paraId="7685A733" w14:textId="77777777" w:rsidTr="004C2FD3">
        <w:tc>
          <w:tcPr>
            <w:tcW w:w="2613" w:type="dxa"/>
            <w:tcBorders>
              <w:top w:val="single" w:sz="6" w:space="0" w:color="E6E6E6"/>
              <w:left w:val="single" w:sz="6" w:space="0" w:color="E6E6E6"/>
              <w:bottom w:val="single" w:sz="6" w:space="0" w:color="E6E6E6"/>
              <w:right w:val="single" w:sz="6" w:space="0" w:color="E6E6E6"/>
            </w:tcBorders>
            <w:vAlign w:val="center"/>
          </w:tcPr>
          <w:p w14:paraId="75AACF7E" w14:textId="72D95D4D" w:rsidR="00643830" w:rsidRPr="00DB5D5A" w:rsidRDefault="003009AF" w:rsidP="00643830">
            <w:pPr>
              <w:rPr>
                <w:color w:val="000000"/>
              </w:rPr>
            </w:pPr>
            <w:r w:rsidRPr="00DB5D5A">
              <w:rPr>
                <w:color w:val="000000"/>
              </w:rPr>
              <w:t>Pulse</w:t>
            </w:r>
          </w:p>
        </w:tc>
        <w:tc>
          <w:tcPr>
            <w:tcW w:w="1264" w:type="dxa"/>
            <w:tcBorders>
              <w:top w:val="single" w:sz="6" w:space="0" w:color="E6E6E6"/>
              <w:left w:val="single" w:sz="6" w:space="0" w:color="E6E6E6"/>
              <w:bottom w:val="single" w:sz="6" w:space="0" w:color="E6E6E6"/>
              <w:right w:val="single" w:sz="6" w:space="0" w:color="E6E6E6"/>
            </w:tcBorders>
            <w:vAlign w:val="center"/>
          </w:tcPr>
          <w:p w14:paraId="34E71367" w14:textId="75A2BB2B" w:rsidR="00643830" w:rsidRPr="00DB5D5A" w:rsidRDefault="003009AF" w:rsidP="00643830">
            <w:pPr>
              <w:rPr>
                <w:color w:val="000000"/>
              </w:rPr>
            </w:pPr>
            <w:r w:rsidRPr="00DB5D5A">
              <w:rPr>
                <w:color w:val="000000"/>
              </w:rPr>
              <w:t xml:space="preserve">108 </w:t>
            </w:r>
            <w:r w:rsidR="00C56819">
              <w:rPr>
                <w:color w:val="000000"/>
              </w:rPr>
              <w:t>BPM</w:t>
            </w:r>
          </w:p>
        </w:tc>
        <w:tc>
          <w:tcPr>
            <w:tcW w:w="773" w:type="dxa"/>
            <w:tcBorders>
              <w:top w:val="single" w:sz="6" w:space="0" w:color="E6E6E6"/>
              <w:left w:val="single" w:sz="6" w:space="0" w:color="E6E6E6"/>
              <w:bottom w:val="single" w:sz="6" w:space="0" w:color="E6E6E6"/>
              <w:right w:val="single" w:sz="6" w:space="0" w:color="E6E6E6"/>
            </w:tcBorders>
            <w:vAlign w:val="center"/>
          </w:tcPr>
          <w:p w14:paraId="1FE02F5C" w14:textId="47BC648E" w:rsidR="00643830" w:rsidRPr="00DB5D5A" w:rsidRDefault="003009AF" w:rsidP="00643830">
            <w:pPr>
              <w:rPr>
                <w:color w:val="000000"/>
              </w:rPr>
            </w:pPr>
            <w:r w:rsidRPr="00DB5D5A">
              <w:rPr>
                <w:color w:val="000000"/>
              </w:rPr>
              <w:t>1</w:t>
            </w:r>
          </w:p>
        </w:tc>
      </w:tr>
      <w:tr w:rsidR="007C6CD9" w:rsidRPr="00DB5D5A" w14:paraId="202B95EF" w14:textId="77777777" w:rsidTr="004C2FD3">
        <w:tc>
          <w:tcPr>
            <w:tcW w:w="2613" w:type="dxa"/>
            <w:tcBorders>
              <w:top w:val="single" w:sz="6" w:space="0" w:color="E6E6E6"/>
              <w:left w:val="single" w:sz="6" w:space="0" w:color="E6E6E6"/>
              <w:bottom w:val="single" w:sz="6" w:space="0" w:color="E6E6E6"/>
              <w:right w:val="single" w:sz="6" w:space="0" w:color="E6E6E6"/>
            </w:tcBorders>
            <w:vAlign w:val="center"/>
          </w:tcPr>
          <w:p w14:paraId="539814E6" w14:textId="17569BC5" w:rsidR="007C6CD9" w:rsidRPr="00DB5D5A" w:rsidRDefault="007C6CD9" w:rsidP="007C6CD9">
            <w:pPr>
              <w:rPr>
                <w:color w:val="000000"/>
              </w:rPr>
            </w:pPr>
            <w:r w:rsidRPr="00DB5D5A">
              <w:rPr>
                <w:color w:val="000000"/>
              </w:rPr>
              <w:t>Consciousness (AVPU)</w:t>
            </w:r>
          </w:p>
        </w:tc>
        <w:tc>
          <w:tcPr>
            <w:tcW w:w="1264" w:type="dxa"/>
            <w:tcBorders>
              <w:top w:val="single" w:sz="6" w:space="0" w:color="E6E6E6"/>
              <w:left w:val="single" w:sz="6" w:space="0" w:color="E6E6E6"/>
              <w:bottom w:val="single" w:sz="6" w:space="0" w:color="E6E6E6"/>
              <w:right w:val="single" w:sz="6" w:space="0" w:color="E6E6E6"/>
            </w:tcBorders>
            <w:vAlign w:val="center"/>
          </w:tcPr>
          <w:p w14:paraId="0C66A98E" w14:textId="70A285CB" w:rsidR="007C6CD9" w:rsidRPr="00DB5D5A" w:rsidRDefault="007C6CD9" w:rsidP="007C6CD9">
            <w:pPr>
              <w:rPr>
                <w:color w:val="000000"/>
              </w:rPr>
            </w:pPr>
            <w:r w:rsidRPr="00DB5D5A">
              <w:rPr>
                <w:color w:val="000000"/>
              </w:rPr>
              <w:t>Alert</w:t>
            </w:r>
          </w:p>
        </w:tc>
        <w:tc>
          <w:tcPr>
            <w:tcW w:w="773" w:type="dxa"/>
            <w:tcBorders>
              <w:top w:val="single" w:sz="6" w:space="0" w:color="E6E6E6"/>
              <w:left w:val="single" w:sz="6" w:space="0" w:color="E6E6E6"/>
              <w:bottom w:val="single" w:sz="6" w:space="0" w:color="E6E6E6"/>
              <w:right w:val="single" w:sz="6" w:space="0" w:color="E6E6E6"/>
            </w:tcBorders>
            <w:vAlign w:val="center"/>
          </w:tcPr>
          <w:p w14:paraId="598360F6" w14:textId="25F3A38D" w:rsidR="007C6CD9" w:rsidRPr="00DB5D5A" w:rsidRDefault="007C6CD9" w:rsidP="007C6CD9">
            <w:pPr>
              <w:rPr>
                <w:color w:val="000000"/>
              </w:rPr>
            </w:pPr>
            <w:r w:rsidRPr="00DB5D5A">
              <w:rPr>
                <w:color w:val="000000"/>
              </w:rPr>
              <w:t>0</w:t>
            </w:r>
          </w:p>
        </w:tc>
      </w:tr>
      <w:tr w:rsidR="007C6CD9" w:rsidRPr="00DB5D5A" w14:paraId="1BB06C96" w14:textId="77777777" w:rsidTr="004C2FD3">
        <w:tc>
          <w:tcPr>
            <w:tcW w:w="2613" w:type="dxa"/>
            <w:tcBorders>
              <w:top w:val="single" w:sz="6" w:space="0" w:color="E6E6E6"/>
              <w:left w:val="single" w:sz="6" w:space="0" w:color="E6E6E6"/>
              <w:bottom w:val="single" w:sz="6" w:space="0" w:color="E6E6E6"/>
              <w:right w:val="single" w:sz="6" w:space="0" w:color="E6E6E6"/>
            </w:tcBorders>
            <w:vAlign w:val="center"/>
          </w:tcPr>
          <w:p w14:paraId="006C3403" w14:textId="70536465" w:rsidR="007C6CD9" w:rsidRPr="00DB5D5A" w:rsidRDefault="007C6CD9" w:rsidP="007C6CD9">
            <w:pPr>
              <w:rPr>
                <w:color w:val="000000"/>
              </w:rPr>
            </w:pPr>
            <w:r w:rsidRPr="00DB5D5A">
              <w:rPr>
                <w:color w:val="000000"/>
              </w:rPr>
              <w:t>Temperature</w:t>
            </w:r>
          </w:p>
        </w:tc>
        <w:tc>
          <w:tcPr>
            <w:tcW w:w="1264" w:type="dxa"/>
            <w:tcBorders>
              <w:top w:val="single" w:sz="6" w:space="0" w:color="E6E6E6"/>
              <w:left w:val="single" w:sz="6" w:space="0" w:color="E6E6E6"/>
              <w:bottom w:val="single" w:sz="6" w:space="0" w:color="E6E6E6"/>
              <w:right w:val="single" w:sz="6" w:space="0" w:color="E6E6E6"/>
            </w:tcBorders>
            <w:vAlign w:val="center"/>
          </w:tcPr>
          <w:p w14:paraId="5213FA88" w14:textId="256C6566" w:rsidR="007C6CD9" w:rsidRPr="00DB5D5A" w:rsidRDefault="007C6CD9" w:rsidP="007C6CD9">
            <w:pPr>
              <w:rPr>
                <w:color w:val="000000"/>
              </w:rPr>
            </w:pPr>
            <w:r w:rsidRPr="00DB5D5A">
              <w:rPr>
                <w:color w:val="000000"/>
              </w:rPr>
              <w:t>38.1°C</w:t>
            </w:r>
          </w:p>
        </w:tc>
        <w:tc>
          <w:tcPr>
            <w:tcW w:w="773" w:type="dxa"/>
            <w:tcBorders>
              <w:top w:val="single" w:sz="6" w:space="0" w:color="E6E6E6"/>
              <w:left w:val="single" w:sz="6" w:space="0" w:color="E6E6E6"/>
              <w:bottom w:val="single" w:sz="6" w:space="0" w:color="E6E6E6"/>
              <w:right w:val="single" w:sz="6" w:space="0" w:color="E6E6E6"/>
            </w:tcBorders>
            <w:vAlign w:val="center"/>
          </w:tcPr>
          <w:p w14:paraId="637F0A06" w14:textId="7D068049" w:rsidR="007C6CD9" w:rsidRPr="00DB5D5A" w:rsidRDefault="007C6CD9" w:rsidP="007C6CD9">
            <w:pPr>
              <w:rPr>
                <w:color w:val="000000"/>
              </w:rPr>
            </w:pPr>
            <w:r w:rsidRPr="00DB5D5A">
              <w:rPr>
                <w:color w:val="000000"/>
              </w:rPr>
              <w:t>1</w:t>
            </w:r>
          </w:p>
        </w:tc>
      </w:tr>
    </w:tbl>
    <w:p w14:paraId="0477C827" w14:textId="2C48EF37" w:rsidR="00F21DFB" w:rsidRPr="00DB5D5A" w:rsidRDefault="00F21DFB" w:rsidP="009A2082">
      <w:pPr>
        <w:spacing w:before="160" w:after="160" w:line="259" w:lineRule="auto"/>
        <w:rPr>
          <w:color w:val="000000"/>
        </w:rPr>
      </w:pPr>
      <w:r w:rsidRPr="00DB5D5A">
        <w:rPr>
          <w:color w:val="000000"/>
        </w:rPr>
        <w:t>Total NEWS2 Score</w:t>
      </w:r>
      <w:r w:rsidR="00B6478A" w:rsidRPr="00DB5D5A">
        <w:rPr>
          <w:color w:val="000000"/>
        </w:rPr>
        <w:t>: 2 + 1 + 0 + 1 + 1 + 1 + 0 = 6</w:t>
      </w:r>
    </w:p>
    <w:p w14:paraId="4CC1BAC5" w14:textId="77777777" w:rsidR="00913094" w:rsidRDefault="00913094" w:rsidP="00B6478A">
      <w:pPr>
        <w:spacing w:before="280" w:after="280"/>
        <w:rPr>
          <w:b/>
          <w:bCs/>
          <w:color w:val="000000"/>
        </w:rPr>
      </w:pPr>
    </w:p>
    <w:p w14:paraId="5CA216CF" w14:textId="609199AF" w:rsidR="00F21DFB" w:rsidRPr="00DB5D5A" w:rsidRDefault="001C443D" w:rsidP="00B6478A">
      <w:pPr>
        <w:spacing w:before="280" w:after="280"/>
        <w:rPr>
          <w:color w:val="000000"/>
        </w:rPr>
      </w:pPr>
      <w:r w:rsidRPr="00DB5D5A">
        <w:rPr>
          <w:b/>
          <w:bCs/>
          <w:color w:val="000000"/>
        </w:rPr>
        <w:lastRenderedPageBreak/>
        <w:t>6</w:t>
      </w:r>
      <w:r w:rsidR="00F21DFB" w:rsidRPr="00DB5D5A">
        <w:rPr>
          <w:b/>
          <w:bCs/>
          <w:color w:val="000000"/>
        </w:rPr>
        <w:t xml:space="preserve"> = </w:t>
      </w:r>
      <w:r w:rsidRPr="00DB5D5A">
        <w:rPr>
          <w:b/>
          <w:bCs/>
          <w:color w:val="000000"/>
        </w:rPr>
        <w:t>Urgent response threshold</w:t>
      </w:r>
      <w:r w:rsidR="00F21DFB" w:rsidRPr="00DB5D5A">
        <w:rPr>
          <w:color w:val="000000"/>
        </w:rPr>
        <w:t xml:space="preserve"> </w:t>
      </w:r>
    </w:p>
    <w:p w14:paraId="5151D8EB" w14:textId="36F4D3E4" w:rsidR="00F21DFB" w:rsidRPr="00DB5D5A" w:rsidRDefault="0041306C" w:rsidP="000943FC">
      <w:pPr>
        <w:spacing w:after="160" w:line="259" w:lineRule="auto"/>
        <w:rPr>
          <w:color w:val="000000"/>
        </w:rPr>
      </w:pPr>
      <w:r w:rsidRPr="00DB5D5A">
        <w:rPr>
          <w:color w:val="000000"/>
        </w:rPr>
        <w:t>The frequency of monitoring should be a minimum of 1 hourly and escalation</w:t>
      </w:r>
      <w:r w:rsidR="009A343F">
        <w:rPr>
          <w:color w:val="000000"/>
        </w:rPr>
        <w:t xml:space="preserve"> is</w:t>
      </w:r>
      <w:r w:rsidRPr="00DB5D5A">
        <w:rPr>
          <w:color w:val="000000"/>
        </w:rPr>
        <w:t xml:space="preserve"> needed. </w:t>
      </w:r>
      <w:r w:rsidR="009855D5" w:rsidRPr="00DB5D5A">
        <w:rPr>
          <w:color w:val="000000"/>
        </w:rPr>
        <w:t>Nurse to be i</w:t>
      </w:r>
      <w:r w:rsidRPr="00DB5D5A">
        <w:rPr>
          <w:color w:val="000000"/>
        </w:rPr>
        <w:t>nform</w:t>
      </w:r>
      <w:r w:rsidR="009855D5" w:rsidRPr="00DB5D5A">
        <w:rPr>
          <w:color w:val="000000"/>
        </w:rPr>
        <w:t>ed</w:t>
      </w:r>
      <w:r w:rsidR="00697C4F" w:rsidRPr="00DB5D5A">
        <w:rPr>
          <w:color w:val="000000"/>
        </w:rPr>
        <w:t xml:space="preserve"> who will inform the medical team</w:t>
      </w:r>
      <w:r w:rsidR="009D622F" w:rsidRPr="00DB5D5A">
        <w:rPr>
          <w:color w:val="000000"/>
        </w:rPr>
        <w:t>.</w:t>
      </w:r>
      <w:r w:rsidR="00D46489" w:rsidRPr="00DB5D5A">
        <w:rPr>
          <w:color w:val="000000"/>
        </w:rPr>
        <w:t xml:space="preserve"> The patient may need assessment for transfer to a higher level of care, such as a high-dependency or critical care area if their condition worsens.</w:t>
      </w:r>
    </w:p>
    <w:p w14:paraId="5204C72F" w14:textId="72750A7D" w:rsidR="004E2566" w:rsidRPr="009A343F" w:rsidRDefault="00451566" w:rsidP="004C2FD3">
      <w:pPr>
        <w:numPr>
          <w:ilvl w:val="0"/>
          <w:numId w:val="15"/>
        </w:numPr>
        <w:ind w:left="426"/>
        <w:rPr>
          <w:b/>
          <w:bCs/>
          <w:color w:val="000000"/>
        </w:rPr>
      </w:pPr>
      <w:r w:rsidRPr="004C2FD3">
        <w:rPr>
          <w:b/>
          <w:bCs/>
          <w:color w:val="000000"/>
        </w:rPr>
        <w:t>Explain why the findings should be clearly communicated during handover.</w:t>
      </w:r>
    </w:p>
    <w:p w14:paraId="4DCBB521" w14:textId="3525F16C" w:rsidR="005458EE" w:rsidRPr="005458EE" w:rsidRDefault="005458EE" w:rsidP="009A343F">
      <w:pPr>
        <w:spacing w:before="160" w:after="160" w:line="259" w:lineRule="auto"/>
        <w:rPr>
          <w:color w:val="000000"/>
        </w:rPr>
      </w:pPr>
      <w:r w:rsidRPr="004C2FD3">
        <w:rPr>
          <w:color w:val="000000"/>
        </w:rPr>
        <w:t>Clear and accurate handover is</w:t>
      </w:r>
      <w:r w:rsidRPr="005458EE">
        <w:rPr>
          <w:color w:val="000000"/>
        </w:rPr>
        <w:t xml:space="preserve"> essential for Graham's safety. His </w:t>
      </w:r>
      <w:r w:rsidRPr="00DB5D5A">
        <w:rPr>
          <w:color w:val="000000"/>
        </w:rPr>
        <w:t xml:space="preserve">NEWS2 score </w:t>
      </w:r>
      <w:r w:rsidRPr="005458EE">
        <w:rPr>
          <w:color w:val="000000"/>
        </w:rPr>
        <w:t>indicate</w:t>
      </w:r>
      <w:r w:rsidRPr="00DB5D5A">
        <w:rPr>
          <w:color w:val="000000"/>
        </w:rPr>
        <w:t>s</w:t>
      </w:r>
      <w:r w:rsidRPr="005458EE">
        <w:rPr>
          <w:color w:val="000000"/>
        </w:rPr>
        <w:t xml:space="preserve"> he is acutely unwell and at risk of deterioration. Accurate handover ensures the receiving team can monitor him closely, identify any trends and respond quickly if his condition changes. It also reduces the risk of errors or important information being missed.</w:t>
      </w:r>
    </w:p>
    <w:p w14:paraId="1AF08629" w14:textId="490038EA" w:rsidR="001F1E00" w:rsidRDefault="005458EE" w:rsidP="000943FC">
      <w:pPr>
        <w:spacing w:after="160" w:line="259" w:lineRule="auto"/>
        <w:rPr>
          <w:color w:val="000000"/>
        </w:rPr>
      </w:pPr>
      <w:r w:rsidRPr="005458EE">
        <w:rPr>
          <w:color w:val="000000"/>
        </w:rPr>
        <w:t>Graham's social circumstances are just as important to communicate as his clinical findings. His homelessness, alcohol dependence and lack of a registered GP all affect how his care should be planned and delivered. Clear, factual handover ensures this context is not lost, supports continuity of care and helps staff prioritise both his immediate clinical needs and any wider support he may require. It also helps ensure Graham receives fair, person-centred care</w:t>
      </w:r>
      <w:r w:rsidR="009A343F">
        <w:rPr>
          <w:color w:val="000000"/>
        </w:rPr>
        <w:t xml:space="preserve">, </w:t>
      </w:r>
      <w:r w:rsidRPr="005458EE">
        <w:rPr>
          <w:color w:val="000000"/>
        </w:rPr>
        <w:t>reducing the risk of assumptions being made based on his appearance or background.</w:t>
      </w:r>
    </w:p>
    <w:p w14:paraId="55B16150" w14:textId="10EF175A" w:rsidR="00913094" w:rsidRDefault="00913094">
      <w:pPr>
        <w:rPr>
          <w:color w:val="000000"/>
        </w:rPr>
      </w:pPr>
      <w:r>
        <w:rPr>
          <w:color w:val="000000"/>
        </w:rPr>
        <w:br w:type="page"/>
      </w:r>
    </w:p>
    <w:p w14:paraId="6F52ADD9" w14:textId="6C0A647B" w:rsidR="006530F7" w:rsidRDefault="001F1E00" w:rsidP="004C2FD3">
      <w:pPr>
        <w:pStyle w:val="Heading2"/>
      </w:pPr>
      <w:r w:rsidRPr="00BF687D">
        <w:lastRenderedPageBreak/>
        <w:t xml:space="preserve">Case study </w:t>
      </w:r>
      <w:r>
        <w:t>3</w:t>
      </w:r>
    </w:p>
    <w:p w14:paraId="43A8AE47" w14:textId="5036A536" w:rsidR="00AE745C" w:rsidRPr="004C2FD3" w:rsidRDefault="00AE745C" w:rsidP="004C2FD3">
      <w:pPr>
        <w:pStyle w:val="ListParagraph"/>
        <w:numPr>
          <w:ilvl w:val="0"/>
          <w:numId w:val="23"/>
        </w:numPr>
        <w:rPr>
          <w:b/>
          <w:bCs/>
          <w:color w:val="auto"/>
        </w:rPr>
      </w:pPr>
      <w:r w:rsidRPr="004C2FD3">
        <w:rPr>
          <w:b/>
          <w:bCs/>
          <w:color w:val="auto"/>
        </w:rPr>
        <w:t>Add up the individual parameter scores for each time point and record Kofi’s total NEWS2 score at 07:00, 08:00 and 09:00</w:t>
      </w:r>
      <w:r w:rsidR="005B7D3E">
        <w:rPr>
          <w:b/>
          <w:bCs/>
          <w:color w:val="auto"/>
        </w:rPr>
        <w:t xml:space="preserve"> </w:t>
      </w:r>
      <w:r w:rsidR="005B7D3E" w:rsidRPr="005B7D3E">
        <w:rPr>
          <w:b/>
          <w:bCs/>
          <w:color w:val="auto"/>
        </w:rPr>
        <w:t>in the boxes provided on the chart</w:t>
      </w:r>
      <w:r w:rsidRPr="004C2FD3">
        <w:rPr>
          <w:b/>
          <w:bCs/>
          <w:color w:val="auto"/>
        </w:rPr>
        <w:t>.</w:t>
      </w:r>
    </w:p>
    <w:p w14:paraId="3932A6BF" w14:textId="77777777" w:rsidR="00AE745C" w:rsidRPr="009A2082" w:rsidRDefault="00AE745C" w:rsidP="00A86134">
      <w:pPr>
        <w:spacing w:before="160" w:line="259" w:lineRule="auto"/>
        <w:rPr>
          <w:color w:val="000000"/>
        </w:rPr>
      </w:pPr>
      <w:r w:rsidRPr="009A2082">
        <w:rPr>
          <w:color w:val="000000"/>
        </w:rPr>
        <w:t xml:space="preserve">The </w:t>
      </w:r>
      <w:r w:rsidRPr="000943FC">
        <w:rPr>
          <w:color w:val="000000"/>
        </w:rPr>
        <w:t>table</w:t>
      </w:r>
      <w:r w:rsidRPr="009A2082">
        <w:rPr>
          <w:color w:val="000000"/>
        </w:rPr>
        <w:t xml:space="preserve"> below shows each parameter score and the correct totals:</w:t>
      </w:r>
    </w:p>
    <w:tbl>
      <w:tblPr>
        <w:tblW w:w="6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200"/>
        <w:gridCol w:w="1200"/>
        <w:gridCol w:w="1200"/>
        <w:gridCol w:w="1200"/>
      </w:tblGrid>
      <w:tr w:rsidR="00AE745C" w14:paraId="229E4627" w14:textId="77777777" w:rsidTr="00572DFF">
        <w:tc>
          <w:tcPr>
            <w:tcW w:w="3200" w:type="dxa"/>
            <w:tcBorders>
              <w:top w:val="single" w:sz="1" w:space="0" w:color="CCCCCC"/>
              <w:left w:val="single" w:sz="1" w:space="0" w:color="CCCCCC"/>
              <w:bottom w:val="single" w:sz="1" w:space="0" w:color="CCCCCC"/>
              <w:right w:val="single" w:sz="1" w:space="0" w:color="CCCCCC"/>
            </w:tcBorders>
            <w:shd w:val="clear" w:color="auto" w:fill="2C5F8A"/>
            <w:tcMar>
              <w:top w:w="60" w:type="dxa"/>
              <w:left w:w="120" w:type="dxa"/>
              <w:bottom w:w="60" w:type="dxa"/>
              <w:right w:w="120" w:type="dxa"/>
            </w:tcMar>
          </w:tcPr>
          <w:p w14:paraId="6733B5C4" w14:textId="77777777" w:rsidR="00AE745C" w:rsidRDefault="00AE745C" w:rsidP="00572DFF">
            <w:r>
              <w:rPr>
                <w:b/>
                <w:bCs/>
                <w:color w:val="FFFFFF"/>
              </w:rPr>
              <w:t>Parameter</w:t>
            </w:r>
          </w:p>
        </w:tc>
        <w:tc>
          <w:tcPr>
            <w:tcW w:w="1200" w:type="dxa"/>
            <w:tcBorders>
              <w:top w:val="single" w:sz="1" w:space="0" w:color="CCCCCC"/>
              <w:left w:val="single" w:sz="1" w:space="0" w:color="CCCCCC"/>
              <w:bottom w:val="single" w:sz="1" w:space="0" w:color="CCCCCC"/>
              <w:right w:val="single" w:sz="1" w:space="0" w:color="CCCCCC"/>
            </w:tcBorders>
            <w:shd w:val="clear" w:color="auto" w:fill="2C5F8A"/>
            <w:tcMar>
              <w:top w:w="60" w:type="dxa"/>
              <w:left w:w="120" w:type="dxa"/>
              <w:bottom w:w="60" w:type="dxa"/>
              <w:right w:w="120" w:type="dxa"/>
            </w:tcMar>
            <w:vAlign w:val="center"/>
          </w:tcPr>
          <w:p w14:paraId="45D10BE0" w14:textId="77777777" w:rsidR="00AE745C" w:rsidRDefault="00AE745C" w:rsidP="00572DFF">
            <w:pPr>
              <w:jc w:val="center"/>
            </w:pPr>
            <w:r>
              <w:rPr>
                <w:b/>
                <w:bCs/>
                <w:color w:val="FFFFFF"/>
              </w:rPr>
              <w:t>07:00</w:t>
            </w:r>
          </w:p>
        </w:tc>
        <w:tc>
          <w:tcPr>
            <w:tcW w:w="1200" w:type="dxa"/>
            <w:tcBorders>
              <w:top w:val="single" w:sz="1" w:space="0" w:color="CCCCCC"/>
              <w:left w:val="single" w:sz="1" w:space="0" w:color="CCCCCC"/>
              <w:bottom w:val="single" w:sz="1" w:space="0" w:color="CCCCCC"/>
              <w:right w:val="single" w:sz="1" w:space="0" w:color="CCCCCC"/>
            </w:tcBorders>
            <w:shd w:val="clear" w:color="auto" w:fill="2C5F8A"/>
            <w:tcMar>
              <w:top w:w="60" w:type="dxa"/>
              <w:left w:w="120" w:type="dxa"/>
              <w:bottom w:w="60" w:type="dxa"/>
              <w:right w:w="120" w:type="dxa"/>
            </w:tcMar>
            <w:vAlign w:val="center"/>
          </w:tcPr>
          <w:p w14:paraId="7FC16AE3" w14:textId="77777777" w:rsidR="00AE745C" w:rsidRDefault="00AE745C" w:rsidP="00572DFF">
            <w:pPr>
              <w:jc w:val="center"/>
            </w:pPr>
            <w:r>
              <w:rPr>
                <w:b/>
                <w:bCs/>
                <w:color w:val="FFFFFF"/>
              </w:rPr>
              <w:t>08:00</w:t>
            </w:r>
          </w:p>
        </w:tc>
        <w:tc>
          <w:tcPr>
            <w:tcW w:w="1200" w:type="dxa"/>
            <w:tcBorders>
              <w:top w:val="single" w:sz="1" w:space="0" w:color="CCCCCC"/>
              <w:left w:val="single" w:sz="1" w:space="0" w:color="CCCCCC"/>
              <w:bottom w:val="single" w:sz="1" w:space="0" w:color="CCCCCC"/>
              <w:right w:val="single" w:sz="1" w:space="0" w:color="CCCCCC"/>
            </w:tcBorders>
            <w:shd w:val="clear" w:color="auto" w:fill="2C5F8A"/>
            <w:tcMar>
              <w:top w:w="60" w:type="dxa"/>
              <w:left w:w="120" w:type="dxa"/>
              <w:bottom w:w="60" w:type="dxa"/>
              <w:right w:w="120" w:type="dxa"/>
            </w:tcMar>
            <w:vAlign w:val="center"/>
          </w:tcPr>
          <w:p w14:paraId="3A2E707D" w14:textId="77777777" w:rsidR="00AE745C" w:rsidRDefault="00AE745C" w:rsidP="00572DFF">
            <w:pPr>
              <w:jc w:val="center"/>
            </w:pPr>
            <w:r>
              <w:rPr>
                <w:b/>
                <w:bCs/>
                <w:color w:val="FFFFFF"/>
              </w:rPr>
              <w:t>09:00</w:t>
            </w:r>
          </w:p>
        </w:tc>
      </w:tr>
      <w:tr w:rsidR="00AE745C" w14:paraId="5B083421" w14:textId="77777777" w:rsidTr="00C2505E">
        <w:tc>
          <w:tcPr>
            <w:tcW w:w="3200" w:type="dxa"/>
            <w:tcBorders>
              <w:top w:val="single" w:sz="1" w:space="0" w:color="CCCCCC"/>
              <w:left w:val="single" w:sz="1" w:space="0" w:color="CCCCCC"/>
              <w:bottom w:val="single" w:sz="1" w:space="0" w:color="CCCCCC"/>
              <w:right w:val="single" w:sz="1" w:space="0" w:color="CCCCCC"/>
            </w:tcBorders>
            <w:shd w:val="clear" w:color="auto" w:fill="EBF4FA"/>
            <w:tcMar>
              <w:top w:w="60" w:type="dxa"/>
              <w:left w:w="120" w:type="dxa"/>
              <w:bottom w:w="60" w:type="dxa"/>
              <w:right w:w="120" w:type="dxa"/>
            </w:tcMar>
          </w:tcPr>
          <w:p w14:paraId="2CF5F85F" w14:textId="77777777" w:rsidR="00AE745C" w:rsidRDefault="00AE745C" w:rsidP="00572DFF">
            <w:r>
              <w:t>Respirations (breaths/min)</w:t>
            </w:r>
          </w:p>
        </w:tc>
        <w:tc>
          <w:tcPr>
            <w:tcW w:w="1200" w:type="dxa"/>
            <w:tcBorders>
              <w:top w:val="single" w:sz="1" w:space="0" w:color="CCCCCC"/>
              <w:left w:val="single" w:sz="1" w:space="0" w:color="CCCCCC"/>
              <w:bottom w:val="single" w:sz="1" w:space="0" w:color="CCCCCC"/>
              <w:right w:val="single" w:sz="1" w:space="0" w:color="CCCCCC"/>
            </w:tcBorders>
            <w:shd w:val="clear" w:color="auto" w:fill="CCFFCC"/>
            <w:tcMar>
              <w:top w:w="60" w:type="dxa"/>
              <w:left w:w="120" w:type="dxa"/>
              <w:bottom w:w="60" w:type="dxa"/>
              <w:right w:w="120" w:type="dxa"/>
            </w:tcMar>
            <w:vAlign w:val="center"/>
          </w:tcPr>
          <w:p w14:paraId="734622CF" w14:textId="5AD62536" w:rsidR="00AE745C" w:rsidRPr="007B252F" w:rsidRDefault="003475A7" w:rsidP="00572DFF">
            <w:pPr>
              <w:jc w:val="center"/>
            </w:pPr>
            <w:r w:rsidRPr="007B252F">
              <w:t>0</w:t>
            </w:r>
          </w:p>
        </w:tc>
        <w:tc>
          <w:tcPr>
            <w:tcW w:w="1200" w:type="dxa"/>
            <w:tcBorders>
              <w:top w:val="single" w:sz="1" w:space="0" w:color="CCCCCC"/>
              <w:left w:val="single" w:sz="1" w:space="0" w:color="CCCCCC"/>
              <w:bottom w:val="single" w:sz="1" w:space="0" w:color="CCCCCC"/>
              <w:right w:val="single" w:sz="1" w:space="0" w:color="CCCCCC"/>
            </w:tcBorders>
            <w:shd w:val="clear" w:color="auto" w:fill="CCFFCC"/>
            <w:tcMar>
              <w:top w:w="60" w:type="dxa"/>
              <w:left w:w="120" w:type="dxa"/>
              <w:bottom w:w="60" w:type="dxa"/>
              <w:right w:w="120" w:type="dxa"/>
            </w:tcMar>
            <w:vAlign w:val="center"/>
          </w:tcPr>
          <w:p w14:paraId="64B25848" w14:textId="33ABA8F7" w:rsidR="00AE745C" w:rsidRPr="007B252F" w:rsidRDefault="00C2505E" w:rsidP="00572DFF">
            <w:pPr>
              <w:jc w:val="center"/>
            </w:pPr>
            <w:r>
              <w:t>0</w:t>
            </w:r>
          </w:p>
        </w:tc>
        <w:tc>
          <w:tcPr>
            <w:tcW w:w="1200" w:type="dxa"/>
            <w:tcBorders>
              <w:top w:val="single" w:sz="1" w:space="0" w:color="CCCCCC"/>
              <w:left w:val="single" w:sz="1" w:space="0" w:color="CCCCCC"/>
              <w:bottom w:val="single" w:sz="1" w:space="0" w:color="CCCCCC"/>
              <w:right w:val="single" w:sz="1" w:space="0" w:color="CCCCCC"/>
            </w:tcBorders>
            <w:shd w:val="clear" w:color="auto" w:fill="FFCC99"/>
            <w:tcMar>
              <w:top w:w="60" w:type="dxa"/>
              <w:left w:w="120" w:type="dxa"/>
              <w:bottom w:w="60" w:type="dxa"/>
              <w:right w:w="120" w:type="dxa"/>
            </w:tcMar>
            <w:vAlign w:val="center"/>
          </w:tcPr>
          <w:p w14:paraId="28F1B061" w14:textId="77777777" w:rsidR="00AE745C" w:rsidRPr="007B252F" w:rsidRDefault="00AE745C" w:rsidP="00572DFF">
            <w:pPr>
              <w:jc w:val="center"/>
            </w:pPr>
            <w:r w:rsidRPr="007B252F">
              <w:t>2</w:t>
            </w:r>
          </w:p>
        </w:tc>
      </w:tr>
      <w:tr w:rsidR="00AE745C" w14:paraId="7FB47E07" w14:textId="77777777" w:rsidTr="008C6479">
        <w:tc>
          <w:tcPr>
            <w:tcW w:w="3200" w:type="dxa"/>
            <w:tcBorders>
              <w:top w:val="single" w:sz="1" w:space="0" w:color="CCCCCC"/>
              <w:left w:val="single" w:sz="1" w:space="0" w:color="CCCCCC"/>
              <w:bottom w:val="single" w:sz="1" w:space="0" w:color="CCCCCC"/>
              <w:right w:val="single" w:sz="1" w:space="0" w:color="CCCCCC"/>
            </w:tcBorders>
            <w:shd w:val="clear" w:color="auto" w:fill="EBF4FA"/>
            <w:tcMar>
              <w:top w:w="60" w:type="dxa"/>
              <w:left w:w="120" w:type="dxa"/>
              <w:bottom w:w="60" w:type="dxa"/>
              <w:right w:w="120" w:type="dxa"/>
            </w:tcMar>
          </w:tcPr>
          <w:p w14:paraId="64C4CD59" w14:textId="77777777" w:rsidR="00AE745C" w:rsidRDefault="00AE745C" w:rsidP="00572DFF">
            <w:r>
              <w:t>SpO</w:t>
            </w:r>
            <w:r>
              <w:rPr>
                <w:rFonts w:ascii="Cambria Math" w:hAnsi="Cambria Math" w:cs="Cambria Math"/>
              </w:rPr>
              <w:t>₂</w:t>
            </w:r>
            <w:r>
              <w:t xml:space="preserve"> (%)</w:t>
            </w:r>
          </w:p>
        </w:tc>
        <w:tc>
          <w:tcPr>
            <w:tcW w:w="1200" w:type="dxa"/>
            <w:tcBorders>
              <w:top w:val="single" w:sz="1" w:space="0" w:color="CCCCCC"/>
              <w:left w:val="single" w:sz="1" w:space="0" w:color="CCCCCC"/>
              <w:bottom w:val="single" w:sz="1" w:space="0" w:color="CCCCCC"/>
              <w:right w:val="single" w:sz="1" w:space="0" w:color="CCCCCC"/>
            </w:tcBorders>
            <w:shd w:val="clear" w:color="auto" w:fill="CCFFCC"/>
            <w:tcMar>
              <w:top w:w="60" w:type="dxa"/>
              <w:left w:w="120" w:type="dxa"/>
              <w:bottom w:w="60" w:type="dxa"/>
              <w:right w:w="120" w:type="dxa"/>
            </w:tcMar>
            <w:vAlign w:val="center"/>
          </w:tcPr>
          <w:p w14:paraId="6D06B6BB" w14:textId="77777777" w:rsidR="00AE745C" w:rsidRPr="007B252F" w:rsidRDefault="00AE745C" w:rsidP="00572DFF">
            <w:pPr>
              <w:jc w:val="center"/>
            </w:pPr>
            <w:r w:rsidRPr="007B252F">
              <w:t>0</w:t>
            </w:r>
          </w:p>
        </w:tc>
        <w:tc>
          <w:tcPr>
            <w:tcW w:w="1200" w:type="dxa"/>
            <w:tcBorders>
              <w:top w:val="single" w:sz="1" w:space="0" w:color="CCCCCC"/>
              <w:left w:val="single" w:sz="1" w:space="0" w:color="CCCCCC"/>
              <w:bottom w:val="single" w:sz="1" w:space="0" w:color="CCCCCC"/>
              <w:right w:val="single" w:sz="1" w:space="0" w:color="CCCCCC"/>
            </w:tcBorders>
            <w:shd w:val="clear" w:color="auto" w:fill="FFE699"/>
            <w:tcMar>
              <w:top w:w="60" w:type="dxa"/>
              <w:left w:w="120" w:type="dxa"/>
              <w:bottom w:w="60" w:type="dxa"/>
              <w:right w:w="120" w:type="dxa"/>
            </w:tcMar>
            <w:vAlign w:val="center"/>
          </w:tcPr>
          <w:p w14:paraId="359D1740" w14:textId="77777777" w:rsidR="00AE745C" w:rsidRPr="007B252F" w:rsidRDefault="00AE745C" w:rsidP="00572DFF">
            <w:pPr>
              <w:jc w:val="center"/>
            </w:pPr>
            <w:r w:rsidRPr="007B252F">
              <w:t>1</w:t>
            </w:r>
          </w:p>
        </w:tc>
        <w:tc>
          <w:tcPr>
            <w:tcW w:w="1200" w:type="dxa"/>
            <w:tcBorders>
              <w:top w:val="single" w:sz="1" w:space="0" w:color="CCCCCC"/>
              <w:left w:val="single" w:sz="1" w:space="0" w:color="CCCCCC"/>
              <w:bottom w:val="single" w:sz="1" w:space="0" w:color="CCCCCC"/>
              <w:right w:val="single" w:sz="1" w:space="0" w:color="CCCCCC"/>
            </w:tcBorders>
            <w:shd w:val="clear" w:color="auto" w:fill="FFE599" w:themeFill="accent4" w:themeFillTint="66"/>
            <w:tcMar>
              <w:top w:w="60" w:type="dxa"/>
              <w:left w:w="120" w:type="dxa"/>
              <w:bottom w:w="60" w:type="dxa"/>
              <w:right w:w="120" w:type="dxa"/>
            </w:tcMar>
            <w:vAlign w:val="center"/>
          </w:tcPr>
          <w:p w14:paraId="6691BAB4" w14:textId="23CC2F79" w:rsidR="00AE745C" w:rsidRPr="007B252F" w:rsidRDefault="007E0E04" w:rsidP="00572DFF">
            <w:pPr>
              <w:jc w:val="center"/>
            </w:pPr>
            <w:r>
              <w:t>1</w:t>
            </w:r>
          </w:p>
        </w:tc>
      </w:tr>
      <w:tr w:rsidR="007B71BA" w14:paraId="519E46D7" w14:textId="77777777" w:rsidTr="00264F3D">
        <w:tc>
          <w:tcPr>
            <w:tcW w:w="3200" w:type="dxa"/>
            <w:tcBorders>
              <w:top w:val="single" w:sz="1" w:space="0" w:color="CCCCCC"/>
              <w:left w:val="single" w:sz="1" w:space="0" w:color="CCCCCC"/>
              <w:bottom w:val="single" w:sz="1" w:space="0" w:color="CCCCCC"/>
              <w:right w:val="single" w:sz="1" w:space="0" w:color="CCCCCC"/>
            </w:tcBorders>
            <w:shd w:val="clear" w:color="auto" w:fill="EBF4FA"/>
            <w:tcMar>
              <w:top w:w="60" w:type="dxa"/>
              <w:left w:w="120" w:type="dxa"/>
              <w:bottom w:w="60" w:type="dxa"/>
              <w:right w:w="120" w:type="dxa"/>
            </w:tcMar>
          </w:tcPr>
          <w:p w14:paraId="58968188" w14:textId="2B863102" w:rsidR="007B71BA" w:rsidRDefault="00264F3D" w:rsidP="00572DFF">
            <w:r>
              <w:t>Air or oxygen?</w:t>
            </w:r>
          </w:p>
        </w:tc>
        <w:tc>
          <w:tcPr>
            <w:tcW w:w="1200" w:type="dxa"/>
            <w:tcBorders>
              <w:top w:val="single" w:sz="1" w:space="0" w:color="CCCCCC"/>
              <w:left w:val="single" w:sz="1" w:space="0" w:color="CCCCCC"/>
              <w:bottom w:val="single" w:sz="1" w:space="0" w:color="CCCCCC"/>
              <w:right w:val="single" w:sz="1" w:space="0" w:color="CCCCCC"/>
            </w:tcBorders>
            <w:shd w:val="clear" w:color="auto" w:fill="CCFFCC"/>
            <w:tcMar>
              <w:top w:w="60" w:type="dxa"/>
              <w:left w:w="120" w:type="dxa"/>
              <w:bottom w:w="60" w:type="dxa"/>
              <w:right w:w="120" w:type="dxa"/>
            </w:tcMar>
            <w:vAlign w:val="center"/>
          </w:tcPr>
          <w:p w14:paraId="20F43399" w14:textId="1BEC2716" w:rsidR="007B71BA" w:rsidRDefault="00264F3D" w:rsidP="00572DFF">
            <w:pPr>
              <w:jc w:val="center"/>
            </w:pPr>
            <w:r>
              <w:t>0 (air)</w:t>
            </w:r>
          </w:p>
        </w:tc>
        <w:tc>
          <w:tcPr>
            <w:tcW w:w="1200" w:type="dxa"/>
            <w:tcBorders>
              <w:top w:val="single" w:sz="1" w:space="0" w:color="CCCCCC"/>
              <w:left w:val="single" w:sz="1" w:space="0" w:color="CCCCCC"/>
              <w:bottom w:val="single" w:sz="1" w:space="0" w:color="CCCCCC"/>
              <w:right w:val="single" w:sz="1" w:space="0" w:color="CCCCCC"/>
            </w:tcBorders>
            <w:shd w:val="clear" w:color="auto" w:fill="CCFFCC"/>
            <w:tcMar>
              <w:top w:w="60" w:type="dxa"/>
              <w:left w:w="120" w:type="dxa"/>
              <w:bottom w:w="60" w:type="dxa"/>
              <w:right w:w="120" w:type="dxa"/>
            </w:tcMar>
            <w:vAlign w:val="center"/>
          </w:tcPr>
          <w:p w14:paraId="536C2B5B" w14:textId="7F0E4BE7" w:rsidR="007B71BA" w:rsidRDefault="00264F3D" w:rsidP="00572DFF">
            <w:pPr>
              <w:jc w:val="center"/>
            </w:pPr>
            <w:r>
              <w:t>0 (air)</w:t>
            </w:r>
          </w:p>
        </w:tc>
        <w:tc>
          <w:tcPr>
            <w:tcW w:w="1200" w:type="dxa"/>
            <w:tcBorders>
              <w:top w:val="single" w:sz="1" w:space="0" w:color="CCCCCC"/>
              <w:left w:val="single" w:sz="1" w:space="0" w:color="CCCCCC"/>
              <w:bottom w:val="single" w:sz="1" w:space="0" w:color="CCCCCC"/>
              <w:right w:val="single" w:sz="1" w:space="0" w:color="CCCCCC"/>
            </w:tcBorders>
            <w:shd w:val="clear" w:color="auto" w:fill="CCFFCC"/>
            <w:tcMar>
              <w:top w:w="60" w:type="dxa"/>
              <w:left w:w="120" w:type="dxa"/>
              <w:bottom w:w="60" w:type="dxa"/>
              <w:right w:w="120" w:type="dxa"/>
            </w:tcMar>
            <w:vAlign w:val="center"/>
          </w:tcPr>
          <w:p w14:paraId="77C8136D" w14:textId="52ABB186" w:rsidR="007B71BA" w:rsidRDefault="00264F3D" w:rsidP="00572DFF">
            <w:pPr>
              <w:jc w:val="center"/>
            </w:pPr>
            <w:r>
              <w:t>0 (air)</w:t>
            </w:r>
          </w:p>
        </w:tc>
      </w:tr>
      <w:tr w:rsidR="00AE745C" w14:paraId="7A53D2DB" w14:textId="77777777" w:rsidTr="008C6479">
        <w:tc>
          <w:tcPr>
            <w:tcW w:w="3200" w:type="dxa"/>
            <w:tcBorders>
              <w:top w:val="single" w:sz="1" w:space="0" w:color="CCCCCC"/>
              <w:left w:val="single" w:sz="1" w:space="0" w:color="CCCCCC"/>
              <w:bottom w:val="single" w:sz="1" w:space="0" w:color="CCCCCC"/>
              <w:right w:val="single" w:sz="1" w:space="0" w:color="CCCCCC"/>
            </w:tcBorders>
            <w:shd w:val="clear" w:color="auto" w:fill="EBF4FA"/>
            <w:tcMar>
              <w:top w:w="60" w:type="dxa"/>
              <w:left w:w="120" w:type="dxa"/>
              <w:bottom w:w="60" w:type="dxa"/>
              <w:right w:w="120" w:type="dxa"/>
            </w:tcMar>
          </w:tcPr>
          <w:p w14:paraId="4A53CF4C" w14:textId="77777777" w:rsidR="00AE745C" w:rsidRDefault="00AE745C" w:rsidP="00572DFF">
            <w:r>
              <w:t>Temperature (°C)</w:t>
            </w:r>
          </w:p>
        </w:tc>
        <w:tc>
          <w:tcPr>
            <w:tcW w:w="1200" w:type="dxa"/>
            <w:tcBorders>
              <w:top w:val="single" w:sz="1" w:space="0" w:color="CCCCCC"/>
              <w:left w:val="single" w:sz="1" w:space="0" w:color="CCCCCC"/>
              <w:bottom w:val="single" w:sz="1" w:space="0" w:color="CCCCCC"/>
              <w:right w:val="single" w:sz="1" w:space="0" w:color="CCCCCC"/>
            </w:tcBorders>
            <w:shd w:val="clear" w:color="auto" w:fill="FFE599" w:themeFill="accent4" w:themeFillTint="66"/>
            <w:tcMar>
              <w:top w:w="60" w:type="dxa"/>
              <w:left w:w="120" w:type="dxa"/>
              <w:bottom w:w="60" w:type="dxa"/>
              <w:right w:w="120" w:type="dxa"/>
            </w:tcMar>
            <w:vAlign w:val="center"/>
          </w:tcPr>
          <w:p w14:paraId="0C448116" w14:textId="2F8F2A00" w:rsidR="00AE745C" w:rsidRPr="007B252F" w:rsidRDefault="00E04BC1" w:rsidP="00572DFF">
            <w:pPr>
              <w:jc w:val="center"/>
            </w:pPr>
            <w:r>
              <w:t>1</w:t>
            </w:r>
          </w:p>
        </w:tc>
        <w:tc>
          <w:tcPr>
            <w:tcW w:w="1200" w:type="dxa"/>
            <w:tcBorders>
              <w:top w:val="single" w:sz="1" w:space="0" w:color="CCCCCC"/>
              <w:left w:val="single" w:sz="1" w:space="0" w:color="CCCCCC"/>
              <w:bottom w:val="single" w:sz="1" w:space="0" w:color="CCCCCC"/>
              <w:right w:val="single" w:sz="1" w:space="0" w:color="CCCCCC"/>
            </w:tcBorders>
            <w:shd w:val="clear" w:color="auto" w:fill="FFE599" w:themeFill="accent4" w:themeFillTint="66"/>
            <w:tcMar>
              <w:top w:w="60" w:type="dxa"/>
              <w:left w:w="120" w:type="dxa"/>
              <w:bottom w:w="60" w:type="dxa"/>
              <w:right w:w="120" w:type="dxa"/>
            </w:tcMar>
            <w:vAlign w:val="center"/>
          </w:tcPr>
          <w:p w14:paraId="3B18E0BD" w14:textId="39503C59" w:rsidR="00AE745C" w:rsidRPr="007B252F" w:rsidRDefault="00E04BC1" w:rsidP="00572DFF">
            <w:pPr>
              <w:jc w:val="center"/>
            </w:pPr>
            <w:r>
              <w:t>1</w:t>
            </w:r>
          </w:p>
        </w:tc>
        <w:tc>
          <w:tcPr>
            <w:tcW w:w="1200" w:type="dxa"/>
            <w:tcBorders>
              <w:top w:val="single" w:sz="1" w:space="0" w:color="CCCCCC"/>
              <w:left w:val="single" w:sz="1" w:space="0" w:color="CCCCCC"/>
              <w:bottom w:val="single" w:sz="1" w:space="0" w:color="CCCCCC"/>
              <w:right w:val="single" w:sz="1" w:space="0" w:color="CCCCCC"/>
            </w:tcBorders>
            <w:shd w:val="clear" w:color="auto" w:fill="FFCC99"/>
            <w:tcMar>
              <w:top w:w="60" w:type="dxa"/>
              <w:left w:w="120" w:type="dxa"/>
              <w:bottom w:w="60" w:type="dxa"/>
              <w:right w:w="120" w:type="dxa"/>
            </w:tcMar>
            <w:vAlign w:val="center"/>
          </w:tcPr>
          <w:p w14:paraId="447291E5" w14:textId="76C2C26C" w:rsidR="00AE745C" w:rsidRPr="007B252F" w:rsidRDefault="00D220D6" w:rsidP="00572DFF">
            <w:pPr>
              <w:jc w:val="center"/>
            </w:pPr>
            <w:r>
              <w:t>2</w:t>
            </w:r>
          </w:p>
        </w:tc>
      </w:tr>
      <w:tr w:rsidR="00AE745C" w14:paraId="7B1385F5" w14:textId="77777777" w:rsidTr="00E04BC1">
        <w:tc>
          <w:tcPr>
            <w:tcW w:w="3200" w:type="dxa"/>
            <w:tcBorders>
              <w:top w:val="single" w:sz="1" w:space="0" w:color="CCCCCC"/>
              <w:left w:val="single" w:sz="1" w:space="0" w:color="CCCCCC"/>
              <w:bottom w:val="single" w:sz="1" w:space="0" w:color="CCCCCC"/>
              <w:right w:val="single" w:sz="1" w:space="0" w:color="CCCCCC"/>
            </w:tcBorders>
            <w:shd w:val="clear" w:color="auto" w:fill="EBF4FA"/>
            <w:tcMar>
              <w:top w:w="60" w:type="dxa"/>
              <w:left w:w="120" w:type="dxa"/>
              <w:bottom w:w="60" w:type="dxa"/>
              <w:right w:w="120" w:type="dxa"/>
            </w:tcMar>
          </w:tcPr>
          <w:p w14:paraId="7CCD2580" w14:textId="77777777" w:rsidR="00AE745C" w:rsidRDefault="00AE745C" w:rsidP="00572DFF">
            <w:r>
              <w:t>Systolic BP (mmHg)</w:t>
            </w:r>
          </w:p>
        </w:tc>
        <w:tc>
          <w:tcPr>
            <w:tcW w:w="1200" w:type="dxa"/>
            <w:tcBorders>
              <w:top w:val="single" w:sz="1" w:space="0" w:color="CCCCCC"/>
              <w:left w:val="single" w:sz="1" w:space="0" w:color="CCCCCC"/>
              <w:bottom w:val="single" w:sz="1" w:space="0" w:color="CCCCCC"/>
              <w:right w:val="single" w:sz="1" w:space="0" w:color="CCCCCC"/>
            </w:tcBorders>
            <w:shd w:val="clear" w:color="auto" w:fill="FFE599" w:themeFill="accent4" w:themeFillTint="66"/>
            <w:tcMar>
              <w:top w:w="60" w:type="dxa"/>
              <w:left w:w="120" w:type="dxa"/>
              <w:bottom w:w="60" w:type="dxa"/>
              <w:right w:w="120" w:type="dxa"/>
            </w:tcMar>
            <w:vAlign w:val="center"/>
          </w:tcPr>
          <w:p w14:paraId="652488C6" w14:textId="3597A2DE" w:rsidR="00AE745C" w:rsidRPr="007B252F" w:rsidRDefault="00E04BC1" w:rsidP="00572DFF">
            <w:pPr>
              <w:jc w:val="center"/>
            </w:pPr>
            <w:r>
              <w:t>1</w:t>
            </w:r>
          </w:p>
        </w:tc>
        <w:tc>
          <w:tcPr>
            <w:tcW w:w="1200" w:type="dxa"/>
            <w:tcBorders>
              <w:top w:val="single" w:sz="1" w:space="0" w:color="CCCCCC"/>
              <w:left w:val="single" w:sz="1" w:space="0" w:color="CCCCCC"/>
              <w:bottom w:val="single" w:sz="1" w:space="0" w:color="CCCCCC"/>
              <w:right w:val="single" w:sz="1" w:space="0" w:color="CCCCCC"/>
            </w:tcBorders>
            <w:shd w:val="clear" w:color="auto" w:fill="FFE699"/>
            <w:tcMar>
              <w:top w:w="60" w:type="dxa"/>
              <w:left w:w="120" w:type="dxa"/>
              <w:bottom w:w="60" w:type="dxa"/>
              <w:right w:w="120" w:type="dxa"/>
            </w:tcMar>
            <w:vAlign w:val="center"/>
          </w:tcPr>
          <w:p w14:paraId="459FF5B6" w14:textId="77777777" w:rsidR="00AE745C" w:rsidRPr="007B252F" w:rsidRDefault="00AE745C" w:rsidP="00572DFF">
            <w:pPr>
              <w:jc w:val="center"/>
            </w:pPr>
            <w:r w:rsidRPr="007B252F">
              <w:t>1</w:t>
            </w:r>
          </w:p>
        </w:tc>
        <w:tc>
          <w:tcPr>
            <w:tcW w:w="1200" w:type="dxa"/>
            <w:tcBorders>
              <w:top w:val="single" w:sz="1" w:space="0" w:color="CCCCCC"/>
              <w:left w:val="single" w:sz="1" w:space="0" w:color="CCCCCC"/>
              <w:bottom w:val="single" w:sz="1" w:space="0" w:color="CCCCCC"/>
              <w:right w:val="single" w:sz="1" w:space="0" w:color="CCCCCC"/>
            </w:tcBorders>
            <w:shd w:val="clear" w:color="auto" w:fill="FFCC99"/>
            <w:tcMar>
              <w:top w:w="60" w:type="dxa"/>
              <w:left w:w="120" w:type="dxa"/>
              <w:bottom w:w="60" w:type="dxa"/>
              <w:right w:w="120" w:type="dxa"/>
            </w:tcMar>
            <w:vAlign w:val="center"/>
          </w:tcPr>
          <w:p w14:paraId="24A22288" w14:textId="77777777" w:rsidR="00AE745C" w:rsidRPr="007B252F" w:rsidRDefault="00AE745C" w:rsidP="00572DFF">
            <w:pPr>
              <w:jc w:val="center"/>
            </w:pPr>
            <w:r w:rsidRPr="007B252F">
              <w:t>2</w:t>
            </w:r>
          </w:p>
        </w:tc>
      </w:tr>
      <w:tr w:rsidR="00AE745C" w14:paraId="7504B3D1" w14:textId="77777777" w:rsidTr="00572DFF">
        <w:tc>
          <w:tcPr>
            <w:tcW w:w="3200" w:type="dxa"/>
            <w:tcBorders>
              <w:top w:val="single" w:sz="1" w:space="0" w:color="CCCCCC"/>
              <w:left w:val="single" w:sz="1" w:space="0" w:color="CCCCCC"/>
              <w:bottom w:val="single" w:sz="1" w:space="0" w:color="CCCCCC"/>
              <w:right w:val="single" w:sz="1" w:space="0" w:color="CCCCCC"/>
            </w:tcBorders>
            <w:shd w:val="clear" w:color="auto" w:fill="EBF4FA"/>
            <w:tcMar>
              <w:top w:w="60" w:type="dxa"/>
              <w:left w:w="120" w:type="dxa"/>
              <w:bottom w:w="60" w:type="dxa"/>
              <w:right w:w="120" w:type="dxa"/>
            </w:tcMar>
          </w:tcPr>
          <w:p w14:paraId="3706FDF1" w14:textId="274EB2E3" w:rsidR="00AE745C" w:rsidRDefault="00AE745C" w:rsidP="00572DFF">
            <w:r>
              <w:t>Heart Rate (</w:t>
            </w:r>
            <w:r w:rsidR="00C56819">
              <w:t>BPM</w:t>
            </w:r>
            <w:r>
              <w:t>)</w:t>
            </w:r>
          </w:p>
        </w:tc>
        <w:tc>
          <w:tcPr>
            <w:tcW w:w="1200" w:type="dxa"/>
            <w:tcBorders>
              <w:top w:val="single" w:sz="1" w:space="0" w:color="CCCCCC"/>
              <w:left w:val="single" w:sz="1" w:space="0" w:color="CCCCCC"/>
              <w:bottom w:val="single" w:sz="1" w:space="0" w:color="CCCCCC"/>
              <w:right w:val="single" w:sz="1" w:space="0" w:color="CCCCCC"/>
            </w:tcBorders>
            <w:shd w:val="clear" w:color="auto" w:fill="CCFFCC"/>
            <w:tcMar>
              <w:top w:w="60" w:type="dxa"/>
              <w:left w:w="120" w:type="dxa"/>
              <w:bottom w:w="60" w:type="dxa"/>
              <w:right w:w="120" w:type="dxa"/>
            </w:tcMar>
            <w:vAlign w:val="center"/>
          </w:tcPr>
          <w:p w14:paraId="2248DCCC" w14:textId="77777777" w:rsidR="00AE745C" w:rsidRPr="007B252F" w:rsidRDefault="00AE745C" w:rsidP="00572DFF">
            <w:pPr>
              <w:jc w:val="center"/>
            </w:pPr>
            <w:r w:rsidRPr="007B252F">
              <w:t>0</w:t>
            </w:r>
          </w:p>
        </w:tc>
        <w:tc>
          <w:tcPr>
            <w:tcW w:w="1200" w:type="dxa"/>
            <w:tcBorders>
              <w:top w:val="single" w:sz="1" w:space="0" w:color="CCCCCC"/>
              <w:left w:val="single" w:sz="1" w:space="0" w:color="CCCCCC"/>
              <w:bottom w:val="single" w:sz="1" w:space="0" w:color="CCCCCC"/>
              <w:right w:val="single" w:sz="1" w:space="0" w:color="CCCCCC"/>
            </w:tcBorders>
            <w:shd w:val="clear" w:color="auto" w:fill="CCFFCC"/>
            <w:tcMar>
              <w:top w:w="60" w:type="dxa"/>
              <w:left w:w="120" w:type="dxa"/>
              <w:bottom w:w="60" w:type="dxa"/>
              <w:right w:w="120" w:type="dxa"/>
            </w:tcMar>
            <w:vAlign w:val="center"/>
          </w:tcPr>
          <w:p w14:paraId="604B3435" w14:textId="77777777" w:rsidR="00AE745C" w:rsidRPr="007B252F" w:rsidRDefault="00AE745C" w:rsidP="00572DFF">
            <w:pPr>
              <w:jc w:val="center"/>
            </w:pPr>
            <w:r w:rsidRPr="007B252F">
              <w:t>0</w:t>
            </w:r>
          </w:p>
        </w:tc>
        <w:tc>
          <w:tcPr>
            <w:tcW w:w="1200" w:type="dxa"/>
            <w:tcBorders>
              <w:top w:val="single" w:sz="1" w:space="0" w:color="CCCCCC"/>
              <w:left w:val="single" w:sz="1" w:space="0" w:color="CCCCCC"/>
              <w:bottom w:val="single" w:sz="1" w:space="0" w:color="CCCCCC"/>
              <w:right w:val="single" w:sz="1" w:space="0" w:color="CCCCCC"/>
            </w:tcBorders>
            <w:shd w:val="clear" w:color="auto" w:fill="FFE699"/>
            <w:tcMar>
              <w:top w:w="60" w:type="dxa"/>
              <w:left w:w="120" w:type="dxa"/>
              <w:bottom w:w="60" w:type="dxa"/>
              <w:right w:w="120" w:type="dxa"/>
            </w:tcMar>
            <w:vAlign w:val="center"/>
          </w:tcPr>
          <w:p w14:paraId="401EB4A3" w14:textId="77777777" w:rsidR="00AE745C" w:rsidRPr="007B252F" w:rsidRDefault="00AE745C" w:rsidP="00572DFF">
            <w:pPr>
              <w:jc w:val="center"/>
            </w:pPr>
            <w:r w:rsidRPr="007B252F">
              <w:t>1</w:t>
            </w:r>
          </w:p>
        </w:tc>
      </w:tr>
      <w:tr w:rsidR="00AE745C" w14:paraId="0BDF3D0B" w14:textId="77777777" w:rsidTr="00572DFF">
        <w:tc>
          <w:tcPr>
            <w:tcW w:w="3200" w:type="dxa"/>
            <w:tcBorders>
              <w:top w:val="single" w:sz="1" w:space="0" w:color="CCCCCC"/>
              <w:left w:val="single" w:sz="1" w:space="0" w:color="CCCCCC"/>
              <w:bottom w:val="single" w:sz="1" w:space="0" w:color="CCCCCC"/>
              <w:right w:val="single" w:sz="1" w:space="0" w:color="CCCCCC"/>
            </w:tcBorders>
            <w:shd w:val="clear" w:color="auto" w:fill="EBF4FA"/>
            <w:tcMar>
              <w:top w:w="60" w:type="dxa"/>
              <w:left w:w="120" w:type="dxa"/>
              <w:bottom w:w="60" w:type="dxa"/>
              <w:right w:w="120" w:type="dxa"/>
            </w:tcMar>
          </w:tcPr>
          <w:p w14:paraId="50735AA0" w14:textId="77777777" w:rsidR="00AE745C" w:rsidRDefault="00AE745C" w:rsidP="00572DFF">
            <w:r>
              <w:t>Consciousness (ACVPU)</w:t>
            </w:r>
          </w:p>
        </w:tc>
        <w:tc>
          <w:tcPr>
            <w:tcW w:w="1200" w:type="dxa"/>
            <w:tcBorders>
              <w:top w:val="single" w:sz="1" w:space="0" w:color="CCCCCC"/>
              <w:left w:val="single" w:sz="1" w:space="0" w:color="CCCCCC"/>
              <w:bottom w:val="single" w:sz="1" w:space="0" w:color="CCCCCC"/>
              <w:right w:val="single" w:sz="1" w:space="0" w:color="CCCCCC"/>
            </w:tcBorders>
            <w:shd w:val="clear" w:color="auto" w:fill="CCFFCC"/>
            <w:tcMar>
              <w:top w:w="60" w:type="dxa"/>
              <w:left w:w="120" w:type="dxa"/>
              <w:bottom w:w="60" w:type="dxa"/>
              <w:right w:w="120" w:type="dxa"/>
            </w:tcMar>
            <w:vAlign w:val="center"/>
          </w:tcPr>
          <w:p w14:paraId="74689625" w14:textId="77777777" w:rsidR="00AE745C" w:rsidRPr="007B252F" w:rsidRDefault="00AE745C" w:rsidP="00572DFF">
            <w:pPr>
              <w:jc w:val="center"/>
            </w:pPr>
            <w:r w:rsidRPr="007B252F">
              <w:t>0</w:t>
            </w:r>
          </w:p>
        </w:tc>
        <w:tc>
          <w:tcPr>
            <w:tcW w:w="1200" w:type="dxa"/>
            <w:tcBorders>
              <w:top w:val="single" w:sz="1" w:space="0" w:color="CCCCCC"/>
              <w:left w:val="single" w:sz="1" w:space="0" w:color="CCCCCC"/>
              <w:bottom w:val="single" w:sz="1" w:space="0" w:color="CCCCCC"/>
              <w:right w:val="single" w:sz="1" w:space="0" w:color="CCCCCC"/>
            </w:tcBorders>
            <w:shd w:val="clear" w:color="auto" w:fill="CCFFCC"/>
            <w:tcMar>
              <w:top w:w="60" w:type="dxa"/>
              <w:left w:w="120" w:type="dxa"/>
              <w:bottom w:w="60" w:type="dxa"/>
              <w:right w:w="120" w:type="dxa"/>
            </w:tcMar>
            <w:vAlign w:val="center"/>
          </w:tcPr>
          <w:p w14:paraId="6B550A77" w14:textId="77777777" w:rsidR="00AE745C" w:rsidRPr="007B252F" w:rsidRDefault="00AE745C" w:rsidP="00572DFF">
            <w:pPr>
              <w:jc w:val="center"/>
            </w:pPr>
            <w:r w:rsidRPr="007B252F">
              <w:t>0</w:t>
            </w:r>
          </w:p>
        </w:tc>
        <w:tc>
          <w:tcPr>
            <w:tcW w:w="1200" w:type="dxa"/>
            <w:tcBorders>
              <w:top w:val="single" w:sz="1" w:space="0" w:color="CCCCCC"/>
              <w:left w:val="single" w:sz="1" w:space="0" w:color="CCCCCC"/>
              <w:bottom w:val="single" w:sz="1" w:space="0" w:color="CCCCCC"/>
              <w:right w:val="single" w:sz="1" w:space="0" w:color="CCCCCC"/>
            </w:tcBorders>
            <w:shd w:val="clear" w:color="auto" w:fill="FF9999"/>
            <w:tcMar>
              <w:top w:w="60" w:type="dxa"/>
              <w:left w:w="120" w:type="dxa"/>
              <w:bottom w:w="60" w:type="dxa"/>
              <w:right w:w="120" w:type="dxa"/>
            </w:tcMar>
            <w:vAlign w:val="center"/>
          </w:tcPr>
          <w:p w14:paraId="387F6F57" w14:textId="77777777" w:rsidR="00AE745C" w:rsidRPr="007B252F" w:rsidRDefault="00AE745C" w:rsidP="00572DFF">
            <w:pPr>
              <w:jc w:val="center"/>
            </w:pPr>
            <w:r w:rsidRPr="007B252F">
              <w:t>3</w:t>
            </w:r>
          </w:p>
        </w:tc>
      </w:tr>
      <w:tr w:rsidR="00AE745C" w14:paraId="1DA01450" w14:textId="77777777" w:rsidTr="00E04BC1">
        <w:tc>
          <w:tcPr>
            <w:tcW w:w="3200" w:type="dxa"/>
            <w:tcBorders>
              <w:top w:val="single" w:sz="1" w:space="0" w:color="CCCCCC"/>
              <w:left w:val="single" w:sz="1" w:space="0" w:color="CCCCCC"/>
              <w:bottom w:val="single" w:sz="1" w:space="0" w:color="CCCCCC"/>
              <w:right w:val="single" w:sz="1" w:space="0" w:color="CCCCCC"/>
            </w:tcBorders>
            <w:shd w:val="clear" w:color="auto" w:fill="D6E4F0"/>
            <w:tcMar>
              <w:top w:w="60" w:type="dxa"/>
              <w:left w:w="120" w:type="dxa"/>
              <w:bottom w:w="60" w:type="dxa"/>
              <w:right w:w="120" w:type="dxa"/>
            </w:tcMar>
          </w:tcPr>
          <w:p w14:paraId="0E3579B5" w14:textId="77777777" w:rsidR="00AE745C" w:rsidRDefault="00AE745C" w:rsidP="00572DFF">
            <w:r>
              <w:rPr>
                <w:b/>
                <w:bCs/>
              </w:rPr>
              <w:t>NEWS2 Total Score</w:t>
            </w:r>
          </w:p>
        </w:tc>
        <w:tc>
          <w:tcPr>
            <w:tcW w:w="1200" w:type="dxa"/>
            <w:tcBorders>
              <w:top w:val="single" w:sz="1" w:space="0" w:color="CCCCCC"/>
              <w:left w:val="single" w:sz="1" w:space="0" w:color="CCCCCC"/>
              <w:bottom w:val="single" w:sz="1" w:space="0" w:color="CCCCCC"/>
              <w:right w:val="single" w:sz="1" w:space="0" w:color="CCCCCC"/>
            </w:tcBorders>
            <w:shd w:val="clear" w:color="auto" w:fill="FFE599" w:themeFill="accent4" w:themeFillTint="66"/>
            <w:tcMar>
              <w:top w:w="60" w:type="dxa"/>
              <w:left w:w="120" w:type="dxa"/>
              <w:bottom w:w="60" w:type="dxa"/>
              <w:right w:w="120" w:type="dxa"/>
            </w:tcMar>
            <w:vAlign w:val="center"/>
          </w:tcPr>
          <w:p w14:paraId="348ADCC3" w14:textId="34594EFC" w:rsidR="00AE745C" w:rsidRPr="007B252F" w:rsidRDefault="00E04BC1" w:rsidP="00572DFF">
            <w:pPr>
              <w:jc w:val="center"/>
            </w:pPr>
            <w:r>
              <w:t>2</w:t>
            </w:r>
          </w:p>
        </w:tc>
        <w:tc>
          <w:tcPr>
            <w:tcW w:w="1200" w:type="dxa"/>
            <w:tcBorders>
              <w:top w:val="single" w:sz="1" w:space="0" w:color="CCCCCC"/>
              <w:left w:val="single" w:sz="1" w:space="0" w:color="CCCCCC"/>
              <w:bottom w:val="single" w:sz="1" w:space="0" w:color="CCCCCC"/>
              <w:right w:val="single" w:sz="1" w:space="0" w:color="CCCCCC"/>
            </w:tcBorders>
            <w:shd w:val="clear" w:color="auto" w:fill="FFE699"/>
            <w:tcMar>
              <w:top w:w="60" w:type="dxa"/>
              <w:left w:w="120" w:type="dxa"/>
              <w:bottom w:w="60" w:type="dxa"/>
              <w:right w:w="120" w:type="dxa"/>
            </w:tcMar>
            <w:vAlign w:val="center"/>
          </w:tcPr>
          <w:p w14:paraId="4E43EDAB" w14:textId="536A1F0A" w:rsidR="00AE745C" w:rsidRPr="007B252F" w:rsidRDefault="00E04BC1" w:rsidP="00572DFF">
            <w:pPr>
              <w:jc w:val="center"/>
            </w:pPr>
            <w:r>
              <w:t>3</w:t>
            </w:r>
          </w:p>
        </w:tc>
        <w:tc>
          <w:tcPr>
            <w:tcW w:w="1200" w:type="dxa"/>
            <w:tcBorders>
              <w:top w:val="single" w:sz="1" w:space="0" w:color="CCCCCC"/>
              <w:left w:val="single" w:sz="1" w:space="0" w:color="CCCCCC"/>
              <w:bottom w:val="single" w:sz="1" w:space="0" w:color="CCCCCC"/>
              <w:right w:val="single" w:sz="1" w:space="0" w:color="CCCCCC"/>
            </w:tcBorders>
            <w:shd w:val="clear" w:color="auto" w:fill="FF9999"/>
            <w:tcMar>
              <w:top w:w="60" w:type="dxa"/>
              <w:left w:w="120" w:type="dxa"/>
              <w:bottom w:w="60" w:type="dxa"/>
              <w:right w:w="120" w:type="dxa"/>
            </w:tcMar>
            <w:vAlign w:val="center"/>
          </w:tcPr>
          <w:p w14:paraId="1F01A83E" w14:textId="37D2795E" w:rsidR="00AE745C" w:rsidRPr="007B252F" w:rsidRDefault="00AE745C" w:rsidP="00572DFF">
            <w:pPr>
              <w:jc w:val="center"/>
            </w:pPr>
            <w:r w:rsidRPr="007B252F">
              <w:rPr>
                <w:sz w:val="24"/>
                <w:szCs w:val="24"/>
              </w:rPr>
              <w:t>1</w:t>
            </w:r>
            <w:r w:rsidR="00B0098F">
              <w:rPr>
                <w:sz w:val="24"/>
                <w:szCs w:val="24"/>
              </w:rPr>
              <w:t>1</w:t>
            </w:r>
          </w:p>
        </w:tc>
      </w:tr>
    </w:tbl>
    <w:p w14:paraId="7ED3EE63" w14:textId="77777777" w:rsidR="005C5729" w:rsidRDefault="005C5729" w:rsidP="005C5729">
      <w:pPr>
        <w:pStyle w:val="ListParagraph"/>
        <w:ind w:left="360"/>
        <w:rPr>
          <w:b/>
          <w:bCs/>
          <w:color w:val="auto"/>
        </w:rPr>
      </w:pPr>
    </w:p>
    <w:p w14:paraId="6463E440" w14:textId="30BDDCFF" w:rsidR="00AE745C" w:rsidRPr="004C2FD3" w:rsidRDefault="00EB4013" w:rsidP="004C2FD3">
      <w:pPr>
        <w:pStyle w:val="ListParagraph"/>
        <w:numPr>
          <w:ilvl w:val="0"/>
          <w:numId w:val="23"/>
        </w:numPr>
        <w:rPr>
          <w:b/>
          <w:bCs/>
          <w:color w:val="auto"/>
        </w:rPr>
      </w:pPr>
      <w:r w:rsidRPr="004C2FD3">
        <w:rPr>
          <w:b/>
          <w:bCs/>
          <w:color w:val="auto"/>
        </w:rPr>
        <w:t>D</w:t>
      </w:r>
      <w:r w:rsidR="00AE745C" w:rsidRPr="004C2FD3">
        <w:rPr>
          <w:b/>
          <w:bCs/>
          <w:color w:val="auto"/>
        </w:rPr>
        <w:t>escribe the trend you can see across the three sets of observations. Which parameters have changed?</w:t>
      </w:r>
    </w:p>
    <w:p w14:paraId="3E81B3B2" w14:textId="77777777" w:rsidR="00B82A9F" w:rsidRDefault="00B82A9F" w:rsidP="009A2082">
      <w:pPr>
        <w:spacing w:before="160" w:after="160" w:line="259" w:lineRule="auto"/>
      </w:pPr>
      <w:r w:rsidRPr="009A2082">
        <w:rPr>
          <w:color w:val="000000"/>
        </w:rPr>
        <w:t>Kofi’s</w:t>
      </w:r>
      <w:r>
        <w:t xml:space="preserve"> observations show a gradual deterioration between 07:00 and 08:00, followed by a </w:t>
      </w:r>
      <w:r w:rsidRPr="000943FC">
        <w:rPr>
          <w:color w:val="000000"/>
        </w:rPr>
        <w:t>sharp</w:t>
      </w:r>
      <w:r>
        <w:t xml:space="preserve"> and significant worsening by 09:00. Every parameter either stayed the same or worsened – none improved.</w:t>
      </w:r>
    </w:p>
    <w:p w14:paraId="10D786D6" w14:textId="77777777" w:rsidR="00B82A9F" w:rsidRDefault="00B82A9F" w:rsidP="00B82A9F">
      <w:pPr>
        <w:spacing w:after="60"/>
        <w:rPr>
          <w:b/>
          <w:bCs/>
        </w:rPr>
      </w:pPr>
      <w:r>
        <w:rPr>
          <w:b/>
          <w:bCs/>
        </w:rPr>
        <w:t>Parameters that changed:</w:t>
      </w:r>
    </w:p>
    <w:p w14:paraId="375C8B0C" w14:textId="76A1CBBC" w:rsidR="00B82A9F" w:rsidRPr="00E270E6" w:rsidRDefault="00B82A9F" w:rsidP="00E270E6">
      <w:pPr>
        <w:pStyle w:val="ListParagraph"/>
        <w:numPr>
          <w:ilvl w:val="0"/>
          <w:numId w:val="16"/>
        </w:numPr>
        <w:spacing w:after="160" w:line="259" w:lineRule="auto"/>
        <w:rPr>
          <w:rFonts w:eastAsiaTheme="minorHAnsi" w:cstheme="minorBidi"/>
          <w:color w:val="0D0D0D" w:themeColor="text1" w:themeTint="F2"/>
          <w:kern w:val="2"/>
          <w:lang w:eastAsia="en-US"/>
          <w14:ligatures w14:val="standardContextual"/>
        </w:rPr>
      </w:pPr>
      <w:r w:rsidRPr="00E270E6">
        <w:rPr>
          <w:rFonts w:eastAsiaTheme="minorHAnsi" w:cstheme="minorBidi"/>
          <w:color w:val="0D0D0D" w:themeColor="text1" w:themeTint="F2"/>
          <w:kern w:val="2"/>
          <w:lang w:eastAsia="en-US"/>
          <w14:ligatures w14:val="standardContextual"/>
        </w:rPr>
        <w:t>Respiratory</w:t>
      </w:r>
      <w:r>
        <w:t xml:space="preserve"> rate increased from 18 to 20 to 24 breaths/min. By 09:00 this scores 2, indicating the body is working increasingly hard to maintain oxygenation</w:t>
      </w:r>
      <w:r w:rsidR="005D42F1">
        <w:t xml:space="preserve"> and </w:t>
      </w:r>
      <w:r w:rsidR="005D42F1" w:rsidRPr="00E270E6">
        <w:rPr>
          <w:rFonts w:eastAsiaTheme="minorHAnsi" w:cstheme="minorBidi"/>
          <w:color w:val="0D0D0D" w:themeColor="text1" w:themeTint="F2"/>
          <w:kern w:val="2"/>
          <w:lang w:eastAsia="en-US"/>
          <w14:ligatures w14:val="standardContextual"/>
        </w:rPr>
        <w:t>remove carbon dioxide.</w:t>
      </w:r>
    </w:p>
    <w:p w14:paraId="744F13E3" w14:textId="77777777" w:rsidR="00B82A9F" w:rsidRDefault="00B82A9F" w:rsidP="00E270E6">
      <w:pPr>
        <w:pStyle w:val="ListParagraph"/>
        <w:numPr>
          <w:ilvl w:val="0"/>
          <w:numId w:val="16"/>
        </w:numPr>
        <w:spacing w:after="160" w:line="259" w:lineRule="auto"/>
      </w:pPr>
      <w:r w:rsidRPr="00E270E6">
        <w:rPr>
          <w:rFonts w:eastAsiaTheme="minorHAnsi" w:cstheme="minorBidi"/>
          <w:color w:val="0D0D0D" w:themeColor="text1" w:themeTint="F2"/>
          <w:kern w:val="2"/>
          <w:lang w:eastAsia="en-US"/>
          <w14:ligatures w14:val="standardContextual"/>
        </w:rPr>
        <w:t>SpO</w:t>
      </w:r>
      <w:r>
        <w:t>₂ dropped from 96% to 95% to 94%, moving from a score of 0 to 1 – a gradual decline in how effectively oxygen is being absorbed.</w:t>
      </w:r>
    </w:p>
    <w:p w14:paraId="18BAE514" w14:textId="63C275C9" w:rsidR="00B82A9F" w:rsidRDefault="00B82A9F" w:rsidP="00E270E6">
      <w:pPr>
        <w:pStyle w:val="ListParagraph"/>
        <w:numPr>
          <w:ilvl w:val="0"/>
          <w:numId w:val="16"/>
        </w:numPr>
        <w:spacing w:after="160" w:line="259" w:lineRule="auto"/>
      </w:pPr>
      <w:r>
        <w:t xml:space="preserve">Temperature rose from 38.1°C to 38.2°C to 39.2°C, scoring 1, 1 and then 2 – a </w:t>
      </w:r>
      <w:r w:rsidRPr="00E270E6">
        <w:rPr>
          <w:rFonts w:eastAsiaTheme="minorHAnsi" w:cstheme="minorBidi"/>
          <w:color w:val="0D0D0D" w:themeColor="text1" w:themeTint="F2"/>
          <w:kern w:val="2"/>
          <w:lang w:eastAsia="en-US"/>
          <w14:ligatures w14:val="standardContextual"/>
        </w:rPr>
        <w:t>rising</w:t>
      </w:r>
      <w:r>
        <w:t xml:space="preserve"> fever consistent with an escalating infection</w:t>
      </w:r>
      <w:r w:rsidR="009C6CAE">
        <w:t xml:space="preserve"> and high metabolic demand and/or activity.</w:t>
      </w:r>
    </w:p>
    <w:p w14:paraId="54F2DC3F" w14:textId="77777777" w:rsidR="00B82A9F" w:rsidRDefault="00B82A9F" w:rsidP="00E270E6">
      <w:pPr>
        <w:pStyle w:val="ListParagraph"/>
        <w:numPr>
          <w:ilvl w:val="0"/>
          <w:numId w:val="16"/>
        </w:numPr>
        <w:spacing w:after="160" w:line="259" w:lineRule="auto"/>
      </w:pPr>
      <w:r w:rsidRPr="00E270E6">
        <w:rPr>
          <w:rFonts w:eastAsiaTheme="minorHAnsi" w:cstheme="minorBidi"/>
          <w:color w:val="0D0D0D" w:themeColor="text1" w:themeTint="F2"/>
          <w:kern w:val="2"/>
          <w:lang w:eastAsia="en-US"/>
          <w14:ligatures w14:val="standardContextual"/>
        </w:rPr>
        <w:t>Systolic</w:t>
      </w:r>
      <w:r>
        <w:t xml:space="preserve"> BP fell from 110 to 108 to 100 mmHg, scoring 1, 1 and then 2 – a falling blood pressure suggesting the cardiovascular system is coming under strain.</w:t>
      </w:r>
    </w:p>
    <w:p w14:paraId="03F84EA2" w14:textId="3A5A9C50" w:rsidR="00B82A9F" w:rsidRDefault="00B82A9F" w:rsidP="00E270E6">
      <w:pPr>
        <w:pStyle w:val="ListParagraph"/>
        <w:numPr>
          <w:ilvl w:val="0"/>
          <w:numId w:val="16"/>
        </w:numPr>
        <w:spacing w:after="160" w:line="259" w:lineRule="auto"/>
      </w:pPr>
      <w:r w:rsidRPr="00E270E6">
        <w:rPr>
          <w:rFonts w:eastAsiaTheme="minorHAnsi" w:cstheme="minorBidi"/>
          <w:color w:val="0D0D0D" w:themeColor="text1" w:themeTint="F2"/>
          <w:kern w:val="2"/>
          <w:lang w:eastAsia="en-US"/>
          <w14:ligatures w14:val="standardContextual"/>
        </w:rPr>
        <w:t>Heart</w:t>
      </w:r>
      <w:r>
        <w:t xml:space="preserve"> rate increased from 88 to 96 to 108 </w:t>
      </w:r>
      <w:r w:rsidR="00C56819">
        <w:t>BPM</w:t>
      </w:r>
      <w:r>
        <w:t>, scoring 0, 0 and then 1 – the heart is working faster, likely compensating for the drop in blood pressure.</w:t>
      </w:r>
    </w:p>
    <w:p w14:paraId="67ED45FC" w14:textId="77777777" w:rsidR="00B82A9F" w:rsidRDefault="00B82A9F" w:rsidP="00E270E6">
      <w:pPr>
        <w:pStyle w:val="ListParagraph"/>
        <w:numPr>
          <w:ilvl w:val="0"/>
          <w:numId w:val="16"/>
        </w:numPr>
        <w:spacing w:after="160" w:line="259" w:lineRule="auto"/>
      </w:pPr>
      <w:r w:rsidRPr="00E270E6">
        <w:rPr>
          <w:rFonts w:eastAsiaTheme="minorHAnsi" w:cstheme="minorBidi"/>
          <w:color w:val="0D0D0D" w:themeColor="text1" w:themeTint="F2"/>
          <w:kern w:val="2"/>
          <w:lang w:eastAsia="en-US"/>
          <w14:ligatures w14:val="standardContextual"/>
        </w:rPr>
        <w:t>Consciousness</w:t>
      </w:r>
      <w:r>
        <w:t xml:space="preserve"> changed from Alert to Confused at 09:00, scoring 3 – this is the most significant single change and indicates that the brain is being affected, suggesting reduced oxygen or blood supply.</w:t>
      </w:r>
    </w:p>
    <w:p w14:paraId="622DDBB8" w14:textId="1BE7CE1C" w:rsidR="00AE745C" w:rsidRDefault="00B82A9F" w:rsidP="000943FC">
      <w:pPr>
        <w:spacing w:after="160" w:line="259" w:lineRule="auto"/>
      </w:pPr>
      <w:r>
        <w:t xml:space="preserve">The total NEWS2 score rose from 2 to 3 to 11, with the jump between 08:00 and 09:00 being particularly dramatic. This pattern of multiple </w:t>
      </w:r>
      <w:r w:rsidR="00900CDF">
        <w:t xml:space="preserve">and progressive </w:t>
      </w:r>
      <w:r>
        <w:t>deteriorating parameters is a serious warning sign</w:t>
      </w:r>
      <w:r w:rsidR="00AE745C">
        <w:t>.</w:t>
      </w:r>
    </w:p>
    <w:p w14:paraId="653852D0" w14:textId="0572DD5D" w:rsidR="00B64A55" w:rsidRPr="004C2FD3" w:rsidRDefault="00C91139" w:rsidP="004C2FD3">
      <w:pPr>
        <w:pStyle w:val="ListParagraph"/>
        <w:numPr>
          <w:ilvl w:val="0"/>
          <w:numId w:val="23"/>
        </w:numPr>
        <w:spacing w:before="100" w:after="80"/>
        <w:rPr>
          <w:b/>
          <w:bCs/>
        </w:rPr>
      </w:pPr>
      <w:r w:rsidRPr="004C2FD3">
        <w:rPr>
          <w:b/>
          <w:bCs/>
        </w:rPr>
        <w:t>Suggest why observations were repeated hourly after 07:00.</w:t>
      </w:r>
    </w:p>
    <w:p w14:paraId="11B19DE4" w14:textId="5B6CDA83" w:rsidR="00884741" w:rsidRDefault="00884741" w:rsidP="000943FC">
      <w:pPr>
        <w:spacing w:after="160" w:line="259" w:lineRule="auto"/>
      </w:pPr>
      <w:r>
        <w:t xml:space="preserve">Under the NEWS2 framework, a score of 1 to 4 (low risk) indicates that the frequency of monitoring should be increased to a minimum of every 4 to 6 hours. However, a score that </w:t>
      </w:r>
      <w:r>
        <w:lastRenderedPageBreak/>
        <w:t>includes any individual parameter scoring 3</w:t>
      </w:r>
      <w:r w:rsidR="0074217F">
        <w:t xml:space="preserve"> </w:t>
      </w:r>
      <w:r>
        <w:t>or clinical concern about the patient’s condition should</w:t>
      </w:r>
      <w:r w:rsidR="00F01208">
        <w:t xml:space="preserve"> prompt</w:t>
      </w:r>
      <w:r>
        <w:t xml:space="preserve"> </w:t>
      </w:r>
      <w:r w:rsidR="0074217F">
        <w:t>hourly</w:t>
      </w:r>
      <w:r>
        <w:t xml:space="preserve"> monitoring.</w:t>
      </w:r>
    </w:p>
    <w:p w14:paraId="6602FA55" w14:textId="4E0B19BC" w:rsidR="00884741" w:rsidRDefault="00884741" w:rsidP="000943FC">
      <w:pPr>
        <w:spacing w:after="160" w:line="259" w:lineRule="auto"/>
      </w:pPr>
      <w:r>
        <w:t>At 07:00, Kofi’s total NEWS2 score was 2, with raised temperature (38.1°C) and falling blood pressure (110 mmHg systolic) both contributing. Although the overall score was low, these specific findings in a patient</w:t>
      </w:r>
      <w:r w:rsidR="005B7D3E">
        <w:t>,</w:t>
      </w:r>
      <w:r>
        <w:t xml:space="preserve"> a day post-CABG</w:t>
      </w:r>
      <w:r w:rsidR="005B7D3E">
        <w:t>,</w:t>
      </w:r>
      <w:r>
        <w:t xml:space="preserve"> would be clinically concerning:</w:t>
      </w:r>
    </w:p>
    <w:p w14:paraId="1B4A8C29" w14:textId="77777777" w:rsidR="00884741" w:rsidRDefault="00884741" w:rsidP="00E270E6">
      <w:pPr>
        <w:pStyle w:val="ListParagraph"/>
        <w:numPr>
          <w:ilvl w:val="0"/>
          <w:numId w:val="16"/>
        </w:numPr>
        <w:spacing w:after="160" w:line="259" w:lineRule="auto"/>
      </w:pPr>
      <w:r>
        <w:t xml:space="preserve">A </w:t>
      </w:r>
      <w:r w:rsidRPr="00E270E6">
        <w:rPr>
          <w:rFonts w:eastAsiaTheme="minorHAnsi" w:cstheme="minorBidi"/>
          <w:color w:val="0D0D0D" w:themeColor="text1" w:themeTint="F2"/>
          <w:kern w:val="2"/>
          <w:lang w:eastAsia="en-US"/>
          <w14:ligatures w14:val="standardContextual"/>
        </w:rPr>
        <w:t>raised</w:t>
      </w:r>
      <w:r>
        <w:t xml:space="preserve"> temperature so soon after major cardiac surgery can be an early indicator of infection or sepsis, rather than the normal post-operative </w:t>
      </w:r>
      <w:r w:rsidRPr="00E270E6">
        <w:rPr>
          <w:rFonts w:eastAsiaTheme="minorHAnsi" w:cstheme="minorBidi"/>
          <w:color w:val="0D0D0D" w:themeColor="text1" w:themeTint="F2"/>
          <w:kern w:val="2"/>
          <w:lang w:eastAsia="en-US"/>
          <w14:ligatures w14:val="standardContextual"/>
        </w:rPr>
        <w:t>inflammatory</w:t>
      </w:r>
      <w:r>
        <w:t xml:space="preserve"> response.</w:t>
      </w:r>
    </w:p>
    <w:p w14:paraId="15EFCF59" w14:textId="77777777" w:rsidR="00884741" w:rsidRDefault="00884741" w:rsidP="00E270E6">
      <w:pPr>
        <w:pStyle w:val="ListParagraph"/>
        <w:numPr>
          <w:ilvl w:val="0"/>
          <w:numId w:val="16"/>
        </w:numPr>
        <w:spacing w:after="160" w:line="259" w:lineRule="auto"/>
      </w:pPr>
      <w:r>
        <w:t xml:space="preserve">A systolic BP of 110 mmHg is on the lower end of normal for a patient with a </w:t>
      </w:r>
      <w:r w:rsidRPr="00E270E6">
        <w:rPr>
          <w:rFonts w:eastAsiaTheme="minorHAnsi" w:cstheme="minorBidi"/>
          <w:color w:val="0D0D0D" w:themeColor="text1" w:themeTint="F2"/>
          <w:kern w:val="2"/>
          <w:lang w:eastAsia="en-US"/>
          <w14:ligatures w14:val="standardContextual"/>
        </w:rPr>
        <w:t>known</w:t>
      </w:r>
      <w:r>
        <w:t xml:space="preserve"> history of hypertension, who would typically be expected to have a </w:t>
      </w:r>
      <w:r w:rsidRPr="00E270E6">
        <w:rPr>
          <w:rFonts w:eastAsiaTheme="minorHAnsi" w:cstheme="minorBidi"/>
          <w:color w:val="0D0D0D" w:themeColor="text1" w:themeTint="F2"/>
          <w:kern w:val="2"/>
          <w:lang w:eastAsia="en-US"/>
          <w14:ligatures w14:val="standardContextual"/>
        </w:rPr>
        <w:t>higher</w:t>
      </w:r>
      <w:r>
        <w:t xml:space="preserve"> baseline.</w:t>
      </w:r>
    </w:p>
    <w:p w14:paraId="2BF243A1" w14:textId="4A171B72" w:rsidR="00884741" w:rsidRDefault="00884741" w:rsidP="00E270E6">
      <w:pPr>
        <w:pStyle w:val="ListParagraph"/>
        <w:numPr>
          <w:ilvl w:val="0"/>
          <w:numId w:val="16"/>
        </w:numPr>
        <w:spacing w:after="160" w:line="259" w:lineRule="auto"/>
      </w:pPr>
      <w:r>
        <w:t xml:space="preserve">The nursing staff had already noted that Kofi </w:t>
      </w:r>
      <w:r w:rsidR="00DE0FB4">
        <w:t>was</w:t>
      </w:r>
      <w:r>
        <w:t xml:space="preserve"> restless overnight, which is </w:t>
      </w:r>
      <w:r w:rsidR="00F01208">
        <w:t>a ‘soft sign’ for det</w:t>
      </w:r>
      <w:r w:rsidR="00036721">
        <w:t>erioration</w:t>
      </w:r>
      <w:r>
        <w:t>, even before the formal observations were recorded.</w:t>
      </w:r>
    </w:p>
    <w:p w14:paraId="0819371B" w14:textId="77777777" w:rsidR="00884741" w:rsidRDefault="00884741" w:rsidP="000943FC">
      <w:pPr>
        <w:spacing w:after="160" w:line="259" w:lineRule="auto"/>
      </w:pPr>
      <w:r>
        <w:t>Together, these factors would give a clinically experienced nurse reason to increase the frequency of monitoring to hourly, in order to detect any further deterioration quickly and escalate promptly if needed.</w:t>
      </w:r>
    </w:p>
    <w:p w14:paraId="0CF63925" w14:textId="51C8FF45" w:rsidR="008F1934" w:rsidRPr="00096EA0" w:rsidRDefault="008F1934" w:rsidP="00096EA0">
      <w:pPr>
        <w:pStyle w:val="ListParagraph"/>
        <w:numPr>
          <w:ilvl w:val="1"/>
          <w:numId w:val="19"/>
        </w:numPr>
        <w:ind w:left="284"/>
        <w:rPr>
          <w:b/>
          <w:bCs/>
          <w:color w:val="auto"/>
        </w:rPr>
      </w:pPr>
      <w:r w:rsidRPr="00096EA0">
        <w:rPr>
          <w:b/>
          <w:bCs/>
          <w:color w:val="auto"/>
        </w:rPr>
        <w:t>Using the NEWS2 score at 09:00, explain what level of clinical response is required and how quickly this should happen.</w:t>
      </w:r>
    </w:p>
    <w:p w14:paraId="44A4AC31" w14:textId="77777777" w:rsidR="00096EA0" w:rsidRDefault="00096EA0" w:rsidP="009A2082">
      <w:pPr>
        <w:spacing w:before="160" w:after="160" w:line="259" w:lineRule="auto"/>
      </w:pPr>
      <w:r w:rsidRPr="009A2082">
        <w:rPr>
          <w:color w:val="000000"/>
        </w:rPr>
        <w:t>Kofi’s</w:t>
      </w:r>
      <w:r>
        <w:t xml:space="preserve"> NEWS2 score at 09:00 is 11, which places him in the high-risk category. The NEWS2 guidelines indicate that a score of 7 or above requires:</w:t>
      </w:r>
    </w:p>
    <w:p w14:paraId="7C6E9AF1" w14:textId="2BD599A8" w:rsidR="00096EA0" w:rsidRDefault="00B03C11" w:rsidP="00E270E6">
      <w:pPr>
        <w:pStyle w:val="ListParagraph"/>
        <w:numPr>
          <w:ilvl w:val="0"/>
          <w:numId w:val="16"/>
        </w:numPr>
        <w:spacing w:after="160" w:line="259" w:lineRule="auto"/>
      </w:pPr>
      <w:r>
        <w:t>a</w:t>
      </w:r>
      <w:r w:rsidR="00096EA0">
        <w:t xml:space="preserve">n emergency response – immediate assessment by a clinician with critical care </w:t>
      </w:r>
      <w:r w:rsidR="00096EA0" w:rsidRPr="00E270E6">
        <w:rPr>
          <w:rFonts w:eastAsiaTheme="minorHAnsi" w:cstheme="minorBidi"/>
          <w:color w:val="0D0D0D" w:themeColor="text1" w:themeTint="F2"/>
          <w:kern w:val="2"/>
          <w:lang w:eastAsia="en-US"/>
          <w14:ligatures w14:val="standardContextual"/>
        </w:rPr>
        <w:t>competencies</w:t>
      </w:r>
      <w:r w:rsidR="00096EA0">
        <w:t>, such as an outreach team or registrar</w:t>
      </w:r>
    </w:p>
    <w:p w14:paraId="3A3B0E7B" w14:textId="3D299050" w:rsidR="00096EA0" w:rsidRDefault="00B03C11" w:rsidP="00E270E6">
      <w:pPr>
        <w:pStyle w:val="ListParagraph"/>
        <w:numPr>
          <w:ilvl w:val="0"/>
          <w:numId w:val="16"/>
        </w:numPr>
        <w:spacing w:after="160" w:line="259" w:lineRule="auto"/>
      </w:pPr>
      <w:r>
        <w:t>c</w:t>
      </w:r>
      <w:r w:rsidR="00096EA0">
        <w:t xml:space="preserve">ontinuous monitoring of all physiological parameters rather than scheduled </w:t>
      </w:r>
      <w:r w:rsidR="00096EA0" w:rsidRPr="00E270E6">
        <w:rPr>
          <w:rFonts w:eastAsiaTheme="minorHAnsi" w:cstheme="minorBidi"/>
          <w:color w:val="0D0D0D" w:themeColor="text1" w:themeTint="F2"/>
          <w:kern w:val="2"/>
          <w:lang w:eastAsia="en-US"/>
          <w14:ligatures w14:val="standardContextual"/>
        </w:rPr>
        <w:t>hourly</w:t>
      </w:r>
      <w:r w:rsidR="00096EA0">
        <w:t xml:space="preserve"> checks</w:t>
      </w:r>
    </w:p>
    <w:p w14:paraId="06A75323" w14:textId="48E27278" w:rsidR="00096EA0" w:rsidRDefault="00B03C11" w:rsidP="00E270E6">
      <w:pPr>
        <w:pStyle w:val="ListParagraph"/>
        <w:numPr>
          <w:ilvl w:val="0"/>
          <w:numId w:val="16"/>
        </w:numPr>
        <w:spacing w:after="160" w:line="259" w:lineRule="auto"/>
      </w:pPr>
      <w:r>
        <w:t>u</w:t>
      </w:r>
      <w:r w:rsidR="00096EA0">
        <w:t xml:space="preserve">rgent consideration of transfer to a higher level of care, such as a high </w:t>
      </w:r>
      <w:r w:rsidR="00096EA0" w:rsidRPr="00E270E6">
        <w:rPr>
          <w:rFonts w:eastAsiaTheme="minorHAnsi" w:cstheme="minorBidi"/>
          <w:color w:val="0D0D0D" w:themeColor="text1" w:themeTint="F2"/>
          <w:kern w:val="2"/>
          <w:lang w:eastAsia="en-US"/>
          <w14:ligatures w14:val="standardContextual"/>
        </w:rPr>
        <w:t>dependency</w:t>
      </w:r>
      <w:r w:rsidR="00096EA0">
        <w:t xml:space="preserve"> unit (HDU) or intensive care unit (ICU).</w:t>
      </w:r>
    </w:p>
    <w:p w14:paraId="5C2D2002" w14:textId="77777777" w:rsidR="00096EA0" w:rsidRDefault="00096EA0" w:rsidP="000943FC">
      <w:pPr>
        <w:spacing w:after="160" w:line="259" w:lineRule="auto"/>
      </w:pPr>
      <w:r>
        <w:t>Additionally, Kofi has a single parameter score of 3 (new confusion on the ACVPU scale). Under NEWS2, any score of 3 on a single parameter – regardless of the total – also triggers an urgent response. This makes escalation doubly indicated.</w:t>
      </w:r>
    </w:p>
    <w:p w14:paraId="191670E8" w14:textId="75B55C05" w:rsidR="00B03C11" w:rsidRDefault="00096EA0" w:rsidP="000943FC">
      <w:pPr>
        <w:spacing w:after="160" w:line="259" w:lineRule="auto"/>
      </w:pPr>
      <w:r>
        <w:t>There should be no delay. Every minute matters when a patient is showing signs of high-level deterioration, particularly where post-operative sepsis is a possibility.</w:t>
      </w:r>
    </w:p>
    <w:p w14:paraId="145315B0" w14:textId="3CEAEC0B" w:rsidR="00AE745C" w:rsidRPr="004C2FD3" w:rsidRDefault="00AE745C" w:rsidP="004C2FD3">
      <w:pPr>
        <w:pStyle w:val="ListParagraph"/>
        <w:numPr>
          <w:ilvl w:val="1"/>
          <w:numId w:val="19"/>
        </w:numPr>
        <w:rPr>
          <w:b/>
          <w:bCs/>
          <w:color w:val="auto"/>
        </w:rPr>
      </w:pPr>
      <w:r w:rsidRPr="004C2FD3">
        <w:rPr>
          <w:b/>
          <w:bCs/>
          <w:color w:val="auto"/>
        </w:rPr>
        <w:t>Explain how Kofi’s medical history and observations show he is potentially suffering from post-operative sepsis</w:t>
      </w:r>
      <w:r w:rsidR="00EF7367">
        <w:rPr>
          <w:b/>
          <w:bCs/>
          <w:color w:val="auto"/>
        </w:rPr>
        <w:t xml:space="preserve"> </w:t>
      </w:r>
      <w:r w:rsidR="00EF7367" w:rsidRPr="00EF7367">
        <w:rPr>
          <w:b/>
          <w:bCs/>
          <w:color w:val="auto"/>
        </w:rPr>
        <w:t>(a life-threatening condition where the body overreacts to an infection and starts to damage its own organs)</w:t>
      </w:r>
      <w:r w:rsidRPr="004C2FD3">
        <w:rPr>
          <w:b/>
          <w:bCs/>
          <w:color w:val="auto"/>
        </w:rPr>
        <w:t>.</w:t>
      </w:r>
    </w:p>
    <w:p w14:paraId="5273AD5F" w14:textId="015794FC" w:rsidR="00AE745C" w:rsidRDefault="00AE745C" w:rsidP="009A2082">
      <w:pPr>
        <w:spacing w:before="160" w:after="160" w:line="259" w:lineRule="auto"/>
      </w:pPr>
      <w:r>
        <w:t xml:space="preserve">Post-operative patients are at particular risk </w:t>
      </w:r>
      <w:r w:rsidR="000126E8">
        <w:t xml:space="preserve">from sepsis </w:t>
      </w:r>
      <w:r>
        <w:t>because surgery creates entry points for infection and temporarily weakens the immune system.</w:t>
      </w:r>
    </w:p>
    <w:p w14:paraId="3ACEE456" w14:textId="77777777" w:rsidR="00AE745C" w:rsidRPr="008F2530" w:rsidRDefault="00AE745C" w:rsidP="000943FC">
      <w:pPr>
        <w:spacing w:after="160" w:line="259" w:lineRule="auto"/>
      </w:pPr>
      <w:r w:rsidRPr="008F2530">
        <w:t>Kofi’s medical history increases his vulnerability:</w:t>
      </w:r>
    </w:p>
    <w:p w14:paraId="2E1A9461" w14:textId="5ADA4E6D" w:rsidR="00AE745C" w:rsidRDefault="00AE745C" w:rsidP="00E270E6">
      <w:pPr>
        <w:pStyle w:val="ListParagraph"/>
        <w:numPr>
          <w:ilvl w:val="0"/>
          <w:numId w:val="16"/>
        </w:numPr>
        <w:spacing w:after="160" w:line="259" w:lineRule="auto"/>
      </w:pPr>
      <w:r>
        <w:t>He has recently undergone a coronary artery bypass graft (CABG), a major open-chest procedure. Any surgery of this type carries a risk of infection at the wound site, in the lungs or in the bloodstream.</w:t>
      </w:r>
    </w:p>
    <w:p w14:paraId="4CBB1E9C" w14:textId="77777777" w:rsidR="00AE745C" w:rsidRDefault="00AE745C" w:rsidP="00E270E6">
      <w:pPr>
        <w:pStyle w:val="ListParagraph"/>
        <w:numPr>
          <w:ilvl w:val="0"/>
          <w:numId w:val="16"/>
        </w:numPr>
        <w:spacing w:after="160" w:line="259" w:lineRule="auto"/>
      </w:pPr>
      <w:r>
        <w:t xml:space="preserve">His history of hypertension means his cardiovascular system is already under </w:t>
      </w:r>
      <w:r w:rsidRPr="00E270E6">
        <w:rPr>
          <w:rFonts w:eastAsiaTheme="minorHAnsi" w:cstheme="minorBidi"/>
          <w:color w:val="0D0D0D" w:themeColor="text1" w:themeTint="F2"/>
          <w:kern w:val="2"/>
          <w:lang w:eastAsia="en-US"/>
          <w14:ligatures w14:val="standardContextual"/>
        </w:rPr>
        <w:t>strain</w:t>
      </w:r>
      <w:r>
        <w:t>, making it less able to compensate when blood pressure begins to fall.</w:t>
      </w:r>
    </w:p>
    <w:p w14:paraId="41922A8D" w14:textId="77777777" w:rsidR="00AE745C" w:rsidRPr="008F2530" w:rsidRDefault="00AE745C" w:rsidP="000943FC">
      <w:pPr>
        <w:spacing w:after="160" w:line="259" w:lineRule="auto"/>
      </w:pPr>
      <w:r w:rsidRPr="008F2530">
        <w:lastRenderedPageBreak/>
        <w:t>His observations are consistent with the recognised signs of sepsis:</w:t>
      </w:r>
    </w:p>
    <w:p w14:paraId="5AC093E4" w14:textId="77777777" w:rsidR="00CC4757" w:rsidRDefault="00CC4757" w:rsidP="00E270E6">
      <w:pPr>
        <w:pStyle w:val="ListParagraph"/>
        <w:numPr>
          <w:ilvl w:val="0"/>
          <w:numId w:val="16"/>
        </w:numPr>
        <w:spacing w:after="160" w:line="259" w:lineRule="auto"/>
      </w:pPr>
      <w:r>
        <w:t xml:space="preserve">Rising temperature (reaching 39.2°C) – indicates the body is mounting an </w:t>
      </w:r>
      <w:r w:rsidRPr="00E270E6">
        <w:rPr>
          <w:rFonts w:eastAsiaTheme="minorHAnsi" w:cstheme="minorBidi"/>
          <w:color w:val="0D0D0D" w:themeColor="text1" w:themeTint="F2"/>
          <w:kern w:val="2"/>
          <w:lang w:eastAsia="en-US"/>
          <w14:ligatures w14:val="standardContextual"/>
        </w:rPr>
        <w:t>immune</w:t>
      </w:r>
      <w:r>
        <w:t xml:space="preserve"> response, most likely to an infection.</w:t>
      </w:r>
    </w:p>
    <w:p w14:paraId="28F6745C" w14:textId="77777777" w:rsidR="00CC4757" w:rsidRDefault="00CC4757" w:rsidP="00E270E6">
      <w:pPr>
        <w:pStyle w:val="ListParagraph"/>
        <w:numPr>
          <w:ilvl w:val="0"/>
          <w:numId w:val="16"/>
        </w:numPr>
        <w:spacing w:after="160" w:line="259" w:lineRule="auto"/>
      </w:pPr>
      <w:r>
        <w:t xml:space="preserve">Falling blood pressure (100 mmHg systolic) – a sign that the cardiovascular </w:t>
      </w:r>
      <w:r w:rsidRPr="00E270E6">
        <w:rPr>
          <w:rFonts w:eastAsiaTheme="minorHAnsi" w:cstheme="minorBidi"/>
          <w:color w:val="0D0D0D" w:themeColor="text1" w:themeTint="F2"/>
          <w:kern w:val="2"/>
          <w:lang w:eastAsia="en-US"/>
          <w14:ligatures w14:val="standardContextual"/>
        </w:rPr>
        <w:t>system</w:t>
      </w:r>
      <w:r>
        <w:t xml:space="preserve"> is struggling to maintain adequate perfusion of the organs.</w:t>
      </w:r>
    </w:p>
    <w:p w14:paraId="11DAC1CB" w14:textId="4AD731E4" w:rsidR="00CC4757" w:rsidRDefault="00CC4757" w:rsidP="00E270E6">
      <w:pPr>
        <w:pStyle w:val="ListParagraph"/>
        <w:numPr>
          <w:ilvl w:val="0"/>
          <w:numId w:val="16"/>
        </w:numPr>
        <w:spacing w:after="160" w:line="259" w:lineRule="auto"/>
      </w:pPr>
      <w:r w:rsidRPr="00E270E6">
        <w:rPr>
          <w:rFonts w:eastAsiaTheme="minorHAnsi" w:cstheme="minorBidi"/>
          <w:color w:val="0D0D0D" w:themeColor="text1" w:themeTint="F2"/>
          <w:kern w:val="2"/>
          <w:lang w:eastAsia="en-US"/>
          <w14:ligatures w14:val="standardContextual"/>
        </w:rPr>
        <w:t>Rising</w:t>
      </w:r>
      <w:r>
        <w:t xml:space="preserve"> heart rate (108 </w:t>
      </w:r>
      <w:r w:rsidR="00C56819">
        <w:t>BPM</w:t>
      </w:r>
      <w:r>
        <w:t>) – the heart compensating for reduced blood pressure by pumping faster.</w:t>
      </w:r>
    </w:p>
    <w:p w14:paraId="10495075" w14:textId="77777777" w:rsidR="00CC4757" w:rsidRDefault="00CC4757" w:rsidP="00E270E6">
      <w:pPr>
        <w:pStyle w:val="ListParagraph"/>
        <w:numPr>
          <w:ilvl w:val="0"/>
          <w:numId w:val="16"/>
        </w:numPr>
        <w:spacing w:after="160" w:line="259" w:lineRule="auto"/>
      </w:pPr>
      <w:r>
        <w:t>Rising respiratory rate (24 breaths/min) – the body trying to increase oxygen supply in response to physiological stress and poor circulation.</w:t>
      </w:r>
    </w:p>
    <w:p w14:paraId="67A04575" w14:textId="3F992586" w:rsidR="00CC4757" w:rsidRDefault="00CC4757" w:rsidP="00E270E6">
      <w:pPr>
        <w:pStyle w:val="ListParagraph"/>
        <w:numPr>
          <w:ilvl w:val="0"/>
          <w:numId w:val="16"/>
        </w:numPr>
        <w:spacing w:after="160" w:line="259" w:lineRule="auto"/>
      </w:pPr>
      <w:r>
        <w:t>Falling SpO</w:t>
      </w:r>
      <w:r>
        <w:rPr>
          <w:rFonts w:ascii="Cambria Math" w:hAnsi="Cambria Math" w:cs="Cambria Math"/>
        </w:rPr>
        <w:t>₂</w:t>
      </w:r>
      <w:r>
        <w:t xml:space="preserve"> (94%) – suggesting the lungs are becoming less effective, possibly due to infection or fluid accumulation post-surgery.</w:t>
      </w:r>
      <w:r w:rsidR="00425215">
        <w:t xml:space="preserve"> </w:t>
      </w:r>
    </w:p>
    <w:p w14:paraId="0A95991C" w14:textId="77777777" w:rsidR="00CC4757" w:rsidRDefault="00CC4757" w:rsidP="00E270E6">
      <w:pPr>
        <w:pStyle w:val="ListParagraph"/>
        <w:numPr>
          <w:ilvl w:val="0"/>
          <w:numId w:val="16"/>
        </w:numPr>
        <w:spacing w:after="160" w:line="259" w:lineRule="auto"/>
      </w:pPr>
      <w:r>
        <w:t xml:space="preserve">New confusion (ACVPU score C) – a particularly significant sign in sepsis, as it </w:t>
      </w:r>
      <w:r w:rsidRPr="00E270E6">
        <w:rPr>
          <w:rFonts w:eastAsiaTheme="minorHAnsi" w:cstheme="minorBidi"/>
          <w:color w:val="0D0D0D" w:themeColor="text1" w:themeTint="F2"/>
          <w:kern w:val="2"/>
          <w:lang w:eastAsia="en-US"/>
          <w14:ligatures w14:val="standardContextual"/>
        </w:rPr>
        <w:t>indicates</w:t>
      </w:r>
      <w:r>
        <w:t xml:space="preserve"> that reduced blood flow and oxygenation are beginning to affect the brain. This is a sign of potential organ involvement.</w:t>
      </w:r>
    </w:p>
    <w:p w14:paraId="219C2BC8" w14:textId="7655D5B8" w:rsidR="00096EA0" w:rsidRDefault="00CC4757" w:rsidP="000943FC">
      <w:pPr>
        <w:spacing w:after="160" w:line="259" w:lineRule="auto"/>
      </w:pPr>
      <w:r>
        <w:t>Taken together, the combination of a recent major operation, multiple deteriorating vital signs and new-onset confusion strongly suggests that Kofi may be developing post-operative sepsis. This requires immediate escalation.</w:t>
      </w:r>
    </w:p>
    <w:p w14:paraId="56FD2761" w14:textId="4DCD5D1B" w:rsidR="004D5873" w:rsidRPr="004C2FD3" w:rsidRDefault="004D5873" w:rsidP="004C2FD3">
      <w:pPr>
        <w:pStyle w:val="ListParagraph"/>
        <w:numPr>
          <w:ilvl w:val="1"/>
          <w:numId w:val="19"/>
        </w:numPr>
        <w:rPr>
          <w:b/>
          <w:bCs/>
          <w:color w:val="auto"/>
        </w:rPr>
      </w:pPr>
      <w:r w:rsidRPr="004C2FD3">
        <w:rPr>
          <w:b/>
          <w:bCs/>
          <w:color w:val="auto"/>
        </w:rPr>
        <w:t>Explain why monitoring trends over time is more clinically useful than relying on a single set of observations.</w:t>
      </w:r>
    </w:p>
    <w:p w14:paraId="48DCAAD9" w14:textId="77777777" w:rsidR="004D5873" w:rsidRDefault="004D5873" w:rsidP="009A2082">
      <w:pPr>
        <w:spacing w:before="160" w:after="160" w:line="259" w:lineRule="auto"/>
      </w:pPr>
      <w:r>
        <w:t>A single set of observations gives a snapshot of a patient’s condition at one moment in time, but it cannot show whether that patient is stable, improving or getting worse. This limits its clinical value, particularly in post-operative patients where deterioration can develop gradually before becoming critical.</w:t>
      </w:r>
    </w:p>
    <w:p w14:paraId="54933547" w14:textId="77777777" w:rsidR="004D5873" w:rsidRPr="001572D7" w:rsidRDefault="004D5873" w:rsidP="000943FC">
      <w:pPr>
        <w:spacing w:after="160" w:line="259" w:lineRule="auto"/>
      </w:pPr>
      <w:r w:rsidRPr="001572D7">
        <w:t>Monitoring trends over time is more useful for several reasons:</w:t>
      </w:r>
    </w:p>
    <w:p w14:paraId="137B6B9A" w14:textId="77777777" w:rsidR="00A13B1D" w:rsidRDefault="00A13B1D" w:rsidP="00E270E6">
      <w:pPr>
        <w:pStyle w:val="ListParagraph"/>
        <w:numPr>
          <w:ilvl w:val="0"/>
          <w:numId w:val="16"/>
        </w:numPr>
        <w:spacing w:after="160" w:line="259" w:lineRule="auto"/>
      </w:pPr>
      <w:r>
        <w:t xml:space="preserve">It </w:t>
      </w:r>
      <w:r w:rsidRPr="00E270E6">
        <w:rPr>
          <w:rFonts w:eastAsiaTheme="minorHAnsi" w:cstheme="minorBidi"/>
          <w:color w:val="0D0D0D" w:themeColor="text1" w:themeTint="F2"/>
          <w:kern w:val="2"/>
          <w:lang w:eastAsia="en-US"/>
          <w14:ligatures w14:val="standardContextual"/>
        </w:rPr>
        <w:t>reveals</w:t>
      </w:r>
      <w:r>
        <w:t xml:space="preserve"> the direction of travel. Kofi’s NEWS2 score rose from 2 to 3 to 11 across three hours. No individual reading tells that story – only the trend does.</w:t>
      </w:r>
    </w:p>
    <w:p w14:paraId="00DBB171" w14:textId="77777777" w:rsidR="00A13B1D" w:rsidRDefault="00A13B1D" w:rsidP="00E270E6">
      <w:pPr>
        <w:pStyle w:val="ListParagraph"/>
        <w:numPr>
          <w:ilvl w:val="0"/>
          <w:numId w:val="16"/>
        </w:numPr>
        <w:spacing w:after="160" w:line="259" w:lineRule="auto"/>
      </w:pPr>
      <w:r>
        <w:t xml:space="preserve">Early deterioration may not be obvious from a single reading. At 07:00, Kofi’s </w:t>
      </w:r>
      <w:r w:rsidRPr="00E270E6">
        <w:rPr>
          <w:rFonts w:eastAsiaTheme="minorHAnsi" w:cstheme="minorBidi"/>
          <w:color w:val="0D0D0D" w:themeColor="text1" w:themeTint="F2"/>
          <w:kern w:val="2"/>
          <w:lang w:eastAsia="en-US"/>
          <w14:ligatures w14:val="standardContextual"/>
        </w:rPr>
        <w:t>score</w:t>
      </w:r>
      <w:r>
        <w:t xml:space="preserve"> of 2 would not have triggered an emergency response in isolation. It was the trajectory that indicated something serious was developing.</w:t>
      </w:r>
    </w:p>
    <w:p w14:paraId="0732DBE6" w14:textId="1D812982" w:rsidR="00A13B1D" w:rsidRDefault="00A13B1D" w:rsidP="00E270E6">
      <w:pPr>
        <w:pStyle w:val="ListParagraph"/>
        <w:numPr>
          <w:ilvl w:val="0"/>
          <w:numId w:val="16"/>
        </w:numPr>
        <w:spacing w:after="160" w:line="259" w:lineRule="auto"/>
      </w:pPr>
      <w:r>
        <w:t xml:space="preserve">Some changes only become significant in context. A heart rate of 96 </w:t>
      </w:r>
      <w:r w:rsidR="00C56819">
        <w:t>BPM</w:t>
      </w:r>
      <w:r>
        <w:t xml:space="preserve"> is </w:t>
      </w:r>
      <w:r w:rsidRPr="00E270E6">
        <w:rPr>
          <w:rFonts w:eastAsiaTheme="minorHAnsi" w:cstheme="minorBidi"/>
          <w:color w:val="0D0D0D" w:themeColor="text1" w:themeTint="F2"/>
          <w:kern w:val="2"/>
          <w:lang w:eastAsia="en-US"/>
          <w14:ligatures w14:val="standardContextual"/>
        </w:rPr>
        <w:t>within</w:t>
      </w:r>
      <w:r>
        <w:t xml:space="preserve"> normal limits, but when seen alongside a falling blood pressure and rising temperature from the hour before, it takes on much greater clinical meaning.</w:t>
      </w:r>
    </w:p>
    <w:p w14:paraId="452AC199" w14:textId="4CC91771" w:rsidR="00A13B1D" w:rsidRDefault="00A13B1D" w:rsidP="00E270E6">
      <w:pPr>
        <w:pStyle w:val="ListParagraph"/>
        <w:numPr>
          <w:ilvl w:val="0"/>
          <w:numId w:val="16"/>
        </w:numPr>
        <w:spacing w:after="160" w:line="259" w:lineRule="auto"/>
      </w:pPr>
      <w:r>
        <w:t xml:space="preserve">It enables earlier intervention. Identifying the worsening trend at 08:00 allowed staff </w:t>
      </w:r>
      <w:r w:rsidRPr="00E270E6">
        <w:rPr>
          <w:rFonts w:eastAsiaTheme="minorHAnsi" w:cstheme="minorBidi"/>
          <w:color w:val="0D0D0D" w:themeColor="text1" w:themeTint="F2"/>
          <w:kern w:val="2"/>
          <w:lang w:eastAsia="en-US"/>
          <w14:ligatures w14:val="standardContextual"/>
        </w:rPr>
        <w:t>to</w:t>
      </w:r>
      <w:r>
        <w:t xml:space="preserve"> continue hourly monitoring and escalate</w:t>
      </w:r>
      <w:r w:rsidR="00C6483F">
        <w:t xml:space="preserve"> early</w:t>
      </w:r>
      <w:r>
        <w:t>. Waiting for a single catastrophic reading would have reduced the window for effective treatment.</w:t>
      </w:r>
    </w:p>
    <w:p w14:paraId="1451F505" w14:textId="77777777" w:rsidR="00A13B1D" w:rsidRDefault="00A13B1D" w:rsidP="00E270E6">
      <w:pPr>
        <w:pStyle w:val="ListParagraph"/>
        <w:numPr>
          <w:ilvl w:val="0"/>
          <w:numId w:val="16"/>
        </w:numPr>
        <w:spacing w:after="160" w:line="259" w:lineRule="auto"/>
      </w:pPr>
      <w:r>
        <w:t>It supports accurate handover and documentation. A recorded trend provides clear evidence of how and when a patient deteriorated, which is important both for clinical decision-making and for professional accountability.</w:t>
      </w:r>
    </w:p>
    <w:p w14:paraId="268B03A3" w14:textId="15A575E9" w:rsidR="00EF1963" w:rsidRPr="00DB5D5A" w:rsidRDefault="00EF1963" w:rsidP="002B3802">
      <w:pPr>
        <w:spacing w:after="280"/>
        <w:rPr>
          <w:b/>
          <w:bCs/>
          <w:color w:val="000000"/>
        </w:rPr>
      </w:pPr>
    </w:p>
    <w:sectPr w:rsidR="00EF1963" w:rsidRPr="00DB5D5A" w:rsidSect="00913094">
      <w:headerReference w:type="even" r:id="rId8"/>
      <w:headerReference w:type="default" r:id="rId9"/>
      <w:footerReference w:type="even" r:id="rId10"/>
      <w:footerReference w:type="default" r:id="rId11"/>
      <w:pgSz w:w="11906" w:h="16838"/>
      <w:pgMar w:top="1440" w:right="1440" w:bottom="1440" w:left="1247" w:header="709"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493839" w14:textId="77777777" w:rsidR="00402444" w:rsidRDefault="00402444">
      <w:r>
        <w:separator/>
      </w:r>
    </w:p>
  </w:endnote>
  <w:endnote w:type="continuationSeparator" w:id="0">
    <w:p w14:paraId="70A5AEC6" w14:textId="77777777" w:rsidR="00402444" w:rsidRDefault="004024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1" w:fontKey="{19AA9A0E-98C5-41A1-870C-BE73A56800B8}"/>
  </w:font>
  <w:font w:name="Calibri">
    <w:panose1 w:val="020F0502020204030204"/>
    <w:charset w:val="00"/>
    <w:family w:val="swiss"/>
    <w:pitch w:val="variable"/>
    <w:sig w:usb0="E4002EFF" w:usb1="C200247B" w:usb2="00000009" w:usb3="00000000" w:csb0="000001FF" w:csb1="00000000"/>
    <w:embedRegular r:id="rId2" w:fontKey="{E793FAC9-353B-496A-AB00-DD85B84DE791}"/>
  </w:font>
  <w:font w:name="Arial Narrow">
    <w:panose1 w:val="020B0606020202030204"/>
    <w:charset w:val="00"/>
    <w:family w:val="swiss"/>
    <w:pitch w:val="variable"/>
    <w:sig w:usb0="00000287" w:usb1="00000800" w:usb2="00000000" w:usb3="00000000" w:csb0="0000009F" w:csb1="00000000"/>
    <w:embedRegular r:id="rId3" w:fontKey="{F0747005-0490-4D16-8844-548A919E9BED}"/>
  </w:font>
  <w:font w:name="Aptos">
    <w:charset w:val="00"/>
    <w:family w:val="swiss"/>
    <w:pitch w:val="variable"/>
    <w:sig w:usb0="20000287" w:usb1="00000003" w:usb2="00000000" w:usb3="00000000" w:csb0="0000019F" w:csb1="00000000"/>
    <w:embedRegular r:id="rId4" w:fontKey="{F6C68E62-458D-4D92-8AD7-5DC5A5573E63}"/>
  </w:font>
  <w:font w:name="Segoe UI">
    <w:panose1 w:val="020B0502040204020203"/>
    <w:charset w:val="00"/>
    <w:family w:val="swiss"/>
    <w:pitch w:val="variable"/>
    <w:sig w:usb0="E4002EFF" w:usb1="C000E47F" w:usb2="00000009" w:usb3="00000000" w:csb0="000001FF" w:csb1="00000000"/>
    <w:embedRegular r:id="rId5" w:fontKey="{91E58E99-3F71-4FBA-9F55-C276DC9AB972}"/>
  </w:font>
  <w:font w:name="Cambria Math">
    <w:panose1 w:val="02040503050406030204"/>
    <w:charset w:val="00"/>
    <w:family w:val="roman"/>
    <w:pitch w:val="variable"/>
    <w:sig w:usb0="E00006FF" w:usb1="420024FF" w:usb2="02000000" w:usb3="00000000" w:csb0="0000019F" w:csb1="00000000"/>
    <w:embedRegular r:id="rId6" w:fontKey="{2589DB0D-8820-4852-8670-369C9801151D}"/>
    <w:embedItalic r:id="rId7" w:fontKey="{638602BE-AF08-48C1-8C18-7EA5CE498A5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48062" w14:textId="77777777" w:rsidR="00EF1963" w:rsidRDefault="00EF1963">
    <w:pPr>
      <w:widowControl w:val="0"/>
      <w:pBdr>
        <w:top w:val="nil"/>
        <w:left w:val="nil"/>
        <w:bottom w:val="nil"/>
        <w:right w:val="nil"/>
        <w:between w:val="nil"/>
      </w:pBdr>
      <w:spacing w:line="276" w:lineRule="auto"/>
      <w:rPr>
        <w:color w:val="808080"/>
        <w:sz w:val="20"/>
        <w:szCs w:val="20"/>
      </w:rPr>
    </w:pPr>
  </w:p>
  <w:tbl>
    <w:tblPr>
      <w:tblStyle w:val="ac"/>
      <w:tblW w:w="13958"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10064"/>
      <w:gridCol w:w="3894"/>
    </w:tblGrid>
    <w:tr w:rsidR="00EF1963" w14:paraId="463F468B" w14:textId="77777777">
      <w:tc>
        <w:tcPr>
          <w:tcW w:w="10064" w:type="dxa"/>
        </w:tcPr>
        <w:p w14:paraId="06CDFDD5" w14:textId="77777777" w:rsidR="00EF1963" w:rsidRDefault="00962470">
          <w:pPr>
            <w:pBdr>
              <w:top w:val="nil"/>
              <w:left w:val="nil"/>
              <w:bottom w:val="nil"/>
              <w:right w:val="nil"/>
              <w:between w:val="nil"/>
            </w:pBdr>
            <w:tabs>
              <w:tab w:val="center" w:pos="4513"/>
              <w:tab w:val="right" w:pos="9026"/>
            </w:tabs>
            <w:spacing w:after="120"/>
            <w:rPr>
              <w:sz w:val="20"/>
              <w:szCs w:val="20"/>
            </w:rPr>
          </w:pPr>
          <w:r>
            <w:rPr>
              <w:sz w:val="20"/>
              <w:szCs w:val="20"/>
            </w:rPr>
            <w:t>[Subject]: [Topic title]</w:t>
          </w:r>
        </w:p>
      </w:tc>
      <w:tc>
        <w:tcPr>
          <w:tcW w:w="3894" w:type="dxa"/>
        </w:tcPr>
        <w:p w14:paraId="278F79C5" w14:textId="77777777" w:rsidR="00EF1963" w:rsidRDefault="0096247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2023</w:t>
          </w:r>
        </w:p>
      </w:tc>
    </w:tr>
  </w:tbl>
  <w:p w14:paraId="04822362" w14:textId="77777777" w:rsidR="00EF1963" w:rsidRDefault="00EF1963">
    <w:pPr>
      <w:pBdr>
        <w:top w:val="nil"/>
        <w:left w:val="nil"/>
        <w:bottom w:val="nil"/>
        <w:right w:val="nil"/>
        <w:between w:val="nil"/>
      </w:pBdr>
      <w:tabs>
        <w:tab w:val="center" w:pos="4513"/>
        <w:tab w:val="right" w:pos="9026"/>
      </w:tabs>
      <w:jc w:val="right"/>
      <w:rPr>
        <w:sz w:val="20"/>
        <w:szCs w:val="20"/>
      </w:rPr>
    </w:pPr>
  </w:p>
  <w:p w14:paraId="0F9414C3" w14:textId="77777777" w:rsidR="00EF1963" w:rsidRDefault="00962470">
    <w:pPr>
      <w:pBdr>
        <w:top w:val="nil"/>
        <w:left w:val="nil"/>
        <w:bottom w:val="nil"/>
        <w:right w:val="nil"/>
        <w:between w:val="nil"/>
      </w:pBdr>
      <w:tabs>
        <w:tab w:val="center" w:pos="4513"/>
        <w:tab w:val="right" w:pos="9026"/>
      </w:tabs>
      <w:jc w:val="center"/>
    </w:pPr>
    <w:r>
      <w:rPr>
        <w:color w:val="808080"/>
        <w:sz w:val="20"/>
        <w:szCs w:val="20"/>
      </w:rPr>
      <w:fldChar w:fldCharType="begin"/>
    </w:r>
    <w:r>
      <w:rPr>
        <w:color w:val="808080"/>
        <w:sz w:val="20"/>
        <w:szCs w:val="20"/>
      </w:rPr>
      <w:instrText>PAGE</w:instrText>
    </w:r>
    <w:r>
      <w:rPr>
        <w:color w:val="808080"/>
        <w:sz w:val="20"/>
        <w:szCs w:val="20"/>
      </w:rPr>
      <w:fldChar w:fldCharType="separate"/>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F283B2" w14:textId="77777777" w:rsidR="002B3802" w:rsidRDefault="002B3802">
    <w:pPr>
      <w:pBdr>
        <w:top w:val="nil"/>
        <w:left w:val="nil"/>
        <w:bottom w:val="nil"/>
        <w:right w:val="nil"/>
        <w:between w:val="nil"/>
      </w:pBdr>
      <w:tabs>
        <w:tab w:val="center" w:pos="4513"/>
        <w:tab w:val="right" w:pos="9026"/>
      </w:tabs>
      <w:jc w:val="right"/>
      <w:rPr>
        <w:sz w:val="20"/>
        <w:szCs w:val="20"/>
      </w:rPr>
    </w:pPr>
  </w:p>
  <w:tbl>
    <w:tblPr>
      <w:tblStyle w:val="ab"/>
      <w:tblW w:w="9016"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962"/>
      <w:gridCol w:w="4054"/>
    </w:tblGrid>
    <w:tr w:rsidR="002B3802" w14:paraId="55579CDB" w14:textId="77777777">
      <w:tc>
        <w:tcPr>
          <w:tcW w:w="9016" w:type="dxa"/>
          <w:gridSpan w:val="2"/>
          <w:tcBorders>
            <w:bottom w:val="nil"/>
          </w:tcBorders>
        </w:tcPr>
        <w:p w14:paraId="34B315C9" w14:textId="662799AB" w:rsidR="002B3802" w:rsidRDefault="002B3802">
          <w:pPr>
            <w:pBdr>
              <w:top w:val="nil"/>
              <w:left w:val="nil"/>
              <w:bottom w:val="nil"/>
              <w:right w:val="nil"/>
              <w:between w:val="nil"/>
            </w:pBdr>
            <w:tabs>
              <w:tab w:val="center" w:pos="4513"/>
              <w:tab w:val="right" w:pos="9026"/>
            </w:tabs>
            <w:spacing w:after="120"/>
            <w:rPr>
              <w:sz w:val="18"/>
              <w:szCs w:val="18"/>
            </w:rPr>
          </w:pPr>
          <w:r w:rsidRPr="002B3802">
            <w:rPr>
              <w:sz w:val="20"/>
              <w:szCs w:val="20"/>
            </w:rPr>
            <w:t>Health and Science: Physiological measurements (Health)</w:t>
          </w:r>
        </w:p>
      </w:tc>
    </w:tr>
    <w:tr w:rsidR="002B3802" w14:paraId="1557A503" w14:textId="77777777" w:rsidTr="002B3802">
      <w:tc>
        <w:tcPr>
          <w:tcW w:w="4962" w:type="dxa"/>
          <w:tcBorders>
            <w:top w:val="nil"/>
            <w:bottom w:val="single" w:sz="12" w:space="0" w:color="E2EEBE"/>
          </w:tcBorders>
        </w:tcPr>
        <w:p w14:paraId="1D29596C" w14:textId="2395A1CC" w:rsidR="002B3802" w:rsidRDefault="002B3802">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004C25">
            <w:rPr>
              <w:sz w:val="20"/>
              <w:szCs w:val="20"/>
            </w:rPr>
            <w:t>June</w:t>
          </w:r>
          <w:r>
            <w:rPr>
              <w:sz w:val="20"/>
              <w:szCs w:val="20"/>
            </w:rPr>
            <w:t xml:space="preserve"> 2026</w:t>
          </w:r>
        </w:p>
      </w:tc>
      <w:tc>
        <w:tcPr>
          <w:tcW w:w="4054" w:type="dxa"/>
          <w:tcBorders>
            <w:top w:val="nil"/>
            <w:bottom w:val="single" w:sz="12" w:space="0" w:color="E2EEBE"/>
          </w:tcBorders>
          <w:vAlign w:val="bottom"/>
        </w:tcPr>
        <w:p w14:paraId="5658523C" w14:textId="2C5AAC3B" w:rsidR="002B3802" w:rsidRDefault="002B3802">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2026</w:t>
          </w:r>
        </w:p>
      </w:tc>
    </w:tr>
  </w:tbl>
  <w:p w14:paraId="5E621611" w14:textId="77777777" w:rsidR="002B3802" w:rsidRDefault="002B3802">
    <w:pPr>
      <w:pBdr>
        <w:top w:val="nil"/>
        <w:left w:val="nil"/>
        <w:bottom w:val="nil"/>
        <w:right w:val="nil"/>
        <w:between w:val="nil"/>
      </w:pBdr>
      <w:tabs>
        <w:tab w:val="center" w:pos="4513"/>
        <w:tab w:val="right" w:pos="9026"/>
      </w:tabs>
      <w:jc w:val="right"/>
      <w:rPr>
        <w:sz w:val="20"/>
        <w:szCs w:val="20"/>
      </w:rPr>
    </w:pPr>
  </w:p>
  <w:p w14:paraId="73F569EE" w14:textId="77777777" w:rsidR="002B3802" w:rsidRDefault="002B3802">
    <w:pPr>
      <w:pBdr>
        <w:top w:val="nil"/>
        <w:left w:val="nil"/>
        <w:bottom w:val="nil"/>
        <w:right w:val="nil"/>
        <w:between w:val="nil"/>
      </w:pBdr>
      <w:tabs>
        <w:tab w:val="center" w:pos="4513"/>
        <w:tab w:val="right" w:pos="9026"/>
      </w:tabs>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Pr>
        <w:noProof/>
        <w:color w:val="808080"/>
        <w:sz w:val="20"/>
        <w:szCs w:val="20"/>
      </w:rPr>
      <w:t>1</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DCAE37" w14:textId="77777777" w:rsidR="00402444" w:rsidRDefault="00402444">
      <w:r>
        <w:separator/>
      </w:r>
    </w:p>
  </w:footnote>
  <w:footnote w:type="continuationSeparator" w:id="0">
    <w:p w14:paraId="1A88A437" w14:textId="77777777" w:rsidR="00402444" w:rsidRDefault="004024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E00DC2" w14:textId="77777777" w:rsidR="00EF1963" w:rsidRDefault="00EF1963">
    <w:pPr>
      <w:widowControl w:val="0"/>
      <w:pBdr>
        <w:top w:val="nil"/>
        <w:left w:val="nil"/>
        <w:bottom w:val="nil"/>
        <w:right w:val="nil"/>
        <w:between w:val="nil"/>
      </w:pBdr>
      <w:spacing w:line="276" w:lineRule="auto"/>
      <w:rPr>
        <w:sz w:val="20"/>
        <w:szCs w:val="20"/>
      </w:rPr>
    </w:pPr>
  </w:p>
  <w:tbl>
    <w:tblPr>
      <w:tblStyle w:val="a9"/>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1650"/>
      <w:gridCol w:w="7376"/>
    </w:tblGrid>
    <w:tr w:rsidR="00EF1963" w14:paraId="3A5B55C3" w14:textId="77777777">
      <w:tc>
        <w:tcPr>
          <w:tcW w:w="1650" w:type="dxa"/>
          <w:tcBorders>
            <w:bottom w:val="single" w:sz="4" w:space="0" w:color="E2EEBE"/>
          </w:tcBorders>
        </w:tcPr>
        <w:p w14:paraId="4F7C9069" w14:textId="77777777" w:rsidR="00EF1963" w:rsidRDefault="00EF1963">
          <w:pPr>
            <w:pBdr>
              <w:top w:val="nil"/>
              <w:left w:val="nil"/>
              <w:bottom w:val="nil"/>
              <w:right w:val="nil"/>
              <w:between w:val="nil"/>
            </w:pBdr>
            <w:tabs>
              <w:tab w:val="center" w:pos="4513"/>
              <w:tab w:val="right" w:pos="9026"/>
            </w:tabs>
            <w:spacing w:after="120"/>
            <w:rPr>
              <w:sz w:val="20"/>
              <w:szCs w:val="20"/>
            </w:rPr>
          </w:pPr>
        </w:p>
      </w:tc>
      <w:tc>
        <w:tcPr>
          <w:tcW w:w="7376" w:type="dxa"/>
          <w:tcBorders>
            <w:bottom w:val="single" w:sz="4" w:space="0" w:color="E2EEBE"/>
          </w:tcBorders>
        </w:tcPr>
        <w:p w14:paraId="78BCEA2D" w14:textId="77777777" w:rsidR="00EF1963" w:rsidRDefault="00962470">
          <w:pPr>
            <w:pBdr>
              <w:top w:val="nil"/>
              <w:left w:val="nil"/>
              <w:bottom w:val="nil"/>
              <w:right w:val="nil"/>
              <w:between w:val="nil"/>
            </w:pBdr>
            <w:tabs>
              <w:tab w:val="center" w:pos="4513"/>
              <w:tab w:val="right" w:pos="9026"/>
            </w:tabs>
            <w:spacing w:after="120"/>
            <w:jc w:val="right"/>
            <w:rPr>
              <w:sz w:val="20"/>
              <w:szCs w:val="20"/>
            </w:rPr>
          </w:pPr>
          <w:r>
            <w:rPr>
              <w:sz w:val="20"/>
              <w:szCs w:val="20"/>
            </w:rPr>
            <w:t>Lesson X: [Insert lesson title]</w:t>
          </w:r>
        </w:p>
        <w:p w14:paraId="0270BEFB" w14:textId="77777777" w:rsidR="00EF1963" w:rsidRDefault="00962470">
          <w:pPr>
            <w:pBdr>
              <w:top w:val="nil"/>
              <w:left w:val="nil"/>
              <w:bottom w:val="nil"/>
              <w:right w:val="nil"/>
              <w:between w:val="nil"/>
            </w:pBdr>
            <w:tabs>
              <w:tab w:val="center" w:pos="4513"/>
              <w:tab w:val="right" w:pos="9026"/>
            </w:tabs>
            <w:spacing w:after="120"/>
            <w:jc w:val="right"/>
            <w:rPr>
              <w:sz w:val="20"/>
              <w:szCs w:val="20"/>
            </w:rPr>
          </w:pPr>
          <w:r>
            <w:rPr>
              <w:sz w:val="20"/>
              <w:szCs w:val="20"/>
            </w:rPr>
            <w:t>Activity X</w:t>
          </w:r>
        </w:p>
      </w:tc>
    </w:tr>
  </w:tbl>
  <w:p w14:paraId="5CF5E49F" w14:textId="77777777" w:rsidR="00EF1963" w:rsidRDefault="00962470">
    <w:pPr>
      <w:pBdr>
        <w:top w:val="nil"/>
        <w:left w:val="nil"/>
        <w:bottom w:val="nil"/>
        <w:right w:val="nil"/>
        <w:between w:val="nil"/>
      </w:pBdr>
      <w:tabs>
        <w:tab w:val="center" w:pos="4513"/>
        <w:tab w:val="right" w:pos="9026"/>
      </w:tabs>
      <w:rPr>
        <w:sz w:val="20"/>
        <w:szCs w:val="20"/>
      </w:rPr>
    </w:pPr>
    <w:r>
      <w:rPr>
        <w:noProof/>
      </w:rPr>
      <w:drawing>
        <wp:anchor distT="0" distB="0" distL="114300" distR="114300" simplePos="0" relativeHeight="251660288" behindDoc="0" locked="0" layoutInCell="1" hidden="0" allowOverlap="1" wp14:anchorId="3AACAED5" wp14:editId="0DBBEEDC">
          <wp:simplePos x="0" y="0"/>
          <wp:positionH relativeFrom="column">
            <wp:posOffset>2</wp:posOffset>
          </wp:positionH>
          <wp:positionV relativeFrom="paragraph">
            <wp:posOffset>-601343</wp:posOffset>
          </wp:positionV>
          <wp:extent cx="1137557" cy="477540"/>
          <wp:effectExtent l="0" t="0" r="0" b="0"/>
          <wp:wrapNone/>
          <wp:docPr id="2094086282"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23A343" w14:textId="77777777" w:rsidR="002B3802" w:rsidRDefault="002B3802">
    <w:pPr>
      <w:widowControl w:val="0"/>
      <w:pBdr>
        <w:top w:val="nil"/>
        <w:left w:val="nil"/>
        <w:bottom w:val="nil"/>
        <w:right w:val="nil"/>
        <w:between w:val="nil"/>
      </w:pBdr>
      <w:spacing w:line="276" w:lineRule="auto"/>
    </w:pPr>
  </w:p>
  <w:tbl>
    <w:tblPr>
      <w:tblStyle w:val="a8"/>
      <w:tblW w:w="901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68"/>
      <w:gridCol w:w="6748"/>
    </w:tblGrid>
    <w:tr w:rsidR="002B3802" w14:paraId="23BBEEC1" w14:textId="77777777">
      <w:tc>
        <w:tcPr>
          <w:tcW w:w="2268" w:type="dxa"/>
          <w:tcBorders>
            <w:bottom w:val="single" w:sz="4" w:space="0" w:color="E2EEBE"/>
          </w:tcBorders>
        </w:tcPr>
        <w:p w14:paraId="523B3C36" w14:textId="77777777" w:rsidR="002B3802" w:rsidRDefault="002B3802">
          <w:pPr>
            <w:pBdr>
              <w:top w:val="nil"/>
              <w:left w:val="nil"/>
              <w:bottom w:val="nil"/>
              <w:right w:val="nil"/>
              <w:between w:val="nil"/>
            </w:pBdr>
            <w:tabs>
              <w:tab w:val="center" w:pos="4513"/>
              <w:tab w:val="right" w:pos="9026"/>
            </w:tabs>
            <w:spacing w:after="120"/>
            <w:rPr>
              <w:sz w:val="20"/>
              <w:szCs w:val="20"/>
            </w:rPr>
          </w:pPr>
        </w:p>
      </w:tc>
      <w:tc>
        <w:tcPr>
          <w:tcW w:w="6748" w:type="dxa"/>
          <w:tcBorders>
            <w:bottom w:val="single" w:sz="4" w:space="0" w:color="E2EEBE"/>
          </w:tcBorders>
        </w:tcPr>
        <w:p w14:paraId="4581B956" w14:textId="522C3710" w:rsidR="002B3802" w:rsidRDefault="002B3802">
          <w:pPr>
            <w:tabs>
              <w:tab w:val="center" w:pos="4513"/>
              <w:tab w:val="right" w:pos="9026"/>
            </w:tabs>
            <w:spacing w:after="120"/>
            <w:jc w:val="right"/>
            <w:rPr>
              <w:sz w:val="20"/>
              <w:szCs w:val="20"/>
            </w:rPr>
          </w:pPr>
          <w:r>
            <w:rPr>
              <w:sz w:val="20"/>
              <w:szCs w:val="20"/>
            </w:rPr>
            <w:t xml:space="preserve">Resource </w:t>
          </w:r>
          <w:r w:rsidR="00A86134">
            <w:rPr>
              <w:sz w:val="20"/>
              <w:szCs w:val="20"/>
            </w:rPr>
            <w:t>3</w:t>
          </w:r>
          <w:r>
            <w:rPr>
              <w:sz w:val="20"/>
              <w:szCs w:val="20"/>
            </w:rPr>
            <w:t>: Case study</w:t>
          </w:r>
        </w:p>
        <w:p w14:paraId="1CAFEA4B" w14:textId="2CD2E189" w:rsidR="002B3802" w:rsidRDefault="00AA2948">
          <w:pPr>
            <w:pBdr>
              <w:top w:val="nil"/>
              <w:left w:val="nil"/>
              <w:bottom w:val="nil"/>
              <w:right w:val="nil"/>
              <w:between w:val="nil"/>
            </w:pBdr>
            <w:tabs>
              <w:tab w:val="center" w:pos="4513"/>
              <w:tab w:val="right" w:pos="9026"/>
            </w:tabs>
            <w:spacing w:after="120"/>
            <w:jc w:val="right"/>
            <w:rPr>
              <w:sz w:val="20"/>
              <w:szCs w:val="20"/>
            </w:rPr>
          </w:pPr>
          <w:r>
            <w:rPr>
              <w:sz w:val="20"/>
              <w:szCs w:val="20"/>
            </w:rPr>
            <w:t xml:space="preserve">Activity 1 </w:t>
          </w:r>
          <w:r w:rsidR="002B3802">
            <w:rPr>
              <w:sz w:val="20"/>
              <w:szCs w:val="20"/>
            </w:rPr>
            <w:t xml:space="preserve">Case study </w:t>
          </w:r>
          <w:r w:rsidR="00DC5625">
            <w:rPr>
              <w:sz w:val="20"/>
              <w:szCs w:val="20"/>
            </w:rPr>
            <w:t>a</w:t>
          </w:r>
          <w:r w:rsidR="002B3802">
            <w:rPr>
              <w:sz w:val="20"/>
              <w:szCs w:val="20"/>
            </w:rPr>
            <w:t>nswers</w:t>
          </w:r>
        </w:p>
      </w:tc>
    </w:tr>
  </w:tbl>
  <w:p w14:paraId="7BC31BBB" w14:textId="77777777" w:rsidR="002B3802" w:rsidRDefault="002B3802">
    <w:pPr>
      <w:pBdr>
        <w:top w:val="nil"/>
        <w:left w:val="nil"/>
        <w:bottom w:val="nil"/>
        <w:right w:val="nil"/>
        <w:between w:val="nil"/>
      </w:pBdr>
      <w:tabs>
        <w:tab w:val="center" w:pos="4513"/>
        <w:tab w:val="right" w:pos="9026"/>
      </w:tabs>
      <w:rPr>
        <w:sz w:val="20"/>
        <w:szCs w:val="20"/>
      </w:rPr>
    </w:pPr>
    <w:r>
      <w:rPr>
        <w:noProof/>
      </w:rPr>
      <w:drawing>
        <wp:anchor distT="0" distB="0" distL="114300" distR="114300" simplePos="0" relativeHeight="251662336" behindDoc="0" locked="0" layoutInCell="1" hidden="0" allowOverlap="1" wp14:anchorId="070BC8ED" wp14:editId="6A27E677">
          <wp:simplePos x="0" y="0"/>
          <wp:positionH relativeFrom="column">
            <wp:posOffset>2</wp:posOffset>
          </wp:positionH>
          <wp:positionV relativeFrom="paragraph">
            <wp:posOffset>-601343</wp:posOffset>
          </wp:positionV>
          <wp:extent cx="1137557" cy="477540"/>
          <wp:effectExtent l="0" t="0" r="0" b="0"/>
          <wp:wrapNone/>
          <wp:docPr id="99701348"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267D3"/>
    <w:multiLevelType w:val="multilevel"/>
    <w:tmpl w:val="9DA89F26"/>
    <w:lvl w:ilvl="0">
      <w:start w:val="1"/>
      <w:numFmt w:val="bullet"/>
      <w:lvlText w:val=""/>
      <w:lvlJc w:val="left"/>
      <w:pPr>
        <w:tabs>
          <w:tab w:val="num" w:pos="360"/>
        </w:tabs>
        <w:ind w:left="360" w:hanging="360"/>
      </w:pPr>
      <w:rPr>
        <w:rFonts w:ascii="Symbol" w:hAnsi="Symbol" w:hint="default"/>
        <w:sz w:val="20"/>
      </w:rPr>
    </w:lvl>
    <w:lvl w:ilvl="1">
      <w:start w:val="4"/>
      <w:numFmt w:val="decimal"/>
      <w:lvlText w:val="%2."/>
      <w:lvlJc w:val="left"/>
      <w:pPr>
        <w:ind w:left="360" w:hanging="360"/>
      </w:pPr>
      <w:rPr>
        <w:rFonts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 w15:restartNumberingAfterBreak="0">
    <w:nsid w:val="115D5AA6"/>
    <w:multiLevelType w:val="hybridMultilevel"/>
    <w:tmpl w:val="0B68D12C"/>
    <w:lvl w:ilvl="0" w:tplc="DDE8CE9E">
      <w:start w:val="1"/>
      <w:numFmt w:val="decimal"/>
      <w:lvlText w:val="%1."/>
      <w:lvlJc w:val="left"/>
      <w:pPr>
        <w:ind w:left="720" w:hanging="360"/>
      </w:pPr>
      <w:rPr>
        <w:rFonts w:ascii="Arial" w:eastAsia="Arial" w:hAnsi="Arial" w:cs="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20C56E9"/>
    <w:multiLevelType w:val="hybridMultilevel"/>
    <w:tmpl w:val="633EB5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4881BE6"/>
    <w:multiLevelType w:val="multilevel"/>
    <w:tmpl w:val="6FD82CCC"/>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56C697C"/>
    <w:multiLevelType w:val="hybridMultilevel"/>
    <w:tmpl w:val="035A04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5B400E5"/>
    <w:multiLevelType w:val="hybridMultilevel"/>
    <w:tmpl w:val="F77881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7A33252"/>
    <w:multiLevelType w:val="hybridMultilevel"/>
    <w:tmpl w:val="516AAAC6"/>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7" w15:restartNumberingAfterBreak="0">
    <w:nsid w:val="3C8915FF"/>
    <w:multiLevelType w:val="multilevel"/>
    <w:tmpl w:val="72A6DF40"/>
    <w:lvl w:ilvl="0">
      <w:start w:val="1"/>
      <w:numFmt w:val="decimal"/>
      <w:lvlText w:val="%1."/>
      <w:lvlJc w:val="left"/>
      <w:pPr>
        <w:ind w:left="360" w:hanging="360"/>
      </w:pPr>
      <w:rPr>
        <w:rFonts w:hint="default"/>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abstractNum w:abstractNumId="8" w15:restartNumberingAfterBreak="0">
    <w:nsid w:val="40FD7864"/>
    <w:multiLevelType w:val="hybridMultilevel"/>
    <w:tmpl w:val="9A2276B2"/>
    <w:lvl w:ilvl="0" w:tplc="4866D4D6">
      <w:start w:val="1"/>
      <w:numFmt w:val="decimal"/>
      <w:lvlText w:val="%1."/>
      <w:lvlJc w:val="left"/>
      <w:pPr>
        <w:ind w:left="720" w:hanging="360"/>
      </w:pPr>
      <w:rPr>
        <w:rFonts w:ascii="Arial" w:eastAsia="Arial" w:hAnsi="Arial" w:cs="Arial" w:hint="default"/>
        <w:b/>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47013369"/>
    <w:multiLevelType w:val="multilevel"/>
    <w:tmpl w:val="5A6C6A08"/>
    <w:lvl w:ilvl="0">
      <w:start w:val="1"/>
      <w:numFmt w:val="decimal"/>
      <w:lvlText w:val="%1."/>
      <w:lvlJc w:val="left"/>
      <w:pPr>
        <w:ind w:left="720" w:hanging="360"/>
      </w:pPr>
      <w:rPr>
        <w:rFonts w:hint="default"/>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4C616712"/>
    <w:multiLevelType w:val="hybridMultilevel"/>
    <w:tmpl w:val="EC7269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E2F17CC"/>
    <w:multiLevelType w:val="hybridMultilevel"/>
    <w:tmpl w:val="4C689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FBE7059"/>
    <w:multiLevelType w:val="hybridMultilevel"/>
    <w:tmpl w:val="A5448A1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 w15:restartNumberingAfterBreak="0">
    <w:nsid w:val="53A47C36"/>
    <w:multiLevelType w:val="hybridMultilevel"/>
    <w:tmpl w:val="DBC23DD6"/>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14" w15:restartNumberingAfterBreak="0">
    <w:nsid w:val="56EB3570"/>
    <w:multiLevelType w:val="multilevel"/>
    <w:tmpl w:val="7BE2EF1A"/>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abstractNum w:abstractNumId="15" w15:restartNumberingAfterBreak="0">
    <w:nsid w:val="579D5931"/>
    <w:multiLevelType w:val="hybridMultilevel"/>
    <w:tmpl w:val="9F481AD0"/>
    <w:lvl w:ilvl="0" w:tplc="FD86A6E8">
      <w:start w:val="3"/>
      <w:numFmt w:val="decimal"/>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6" w15:restartNumberingAfterBreak="0">
    <w:nsid w:val="59C82066"/>
    <w:multiLevelType w:val="hybridMultilevel"/>
    <w:tmpl w:val="9CA4B690"/>
    <w:lvl w:ilvl="0" w:tplc="C456C6FC">
      <w:start w:val="1"/>
      <w:numFmt w:val="bullet"/>
      <w:lvlText w:val=""/>
      <w:lvlJc w:val="left"/>
      <w:pPr>
        <w:ind w:left="600" w:hanging="300"/>
      </w:pPr>
      <w:rPr>
        <w:rFonts w:ascii="Symbol" w:hAnsi="Symbol" w:cs="Symbol" w:hint="default"/>
        <w:color w:val="auto"/>
        <w:sz w:val="20"/>
        <w:szCs w:val="20"/>
      </w:rPr>
    </w:lvl>
    <w:lvl w:ilvl="1" w:tplc="5B4A8D52">
      <w:numFmt w:val="decimal"/>
      <w:lvlText w:val=""/>
      <w:lvlJc w:val="left"/>
    </w:lvl>
    <w:lvl w:ilvl="2" w:tplc="EEE695C4">
      <w:numFmt w:val="decimal"/>
      <w:lvlText w:val=""/>
      <w:lvlJc w:val="left"/>
    </w:lvl>
    <w:lvl w:ilvl="3" w:tplc="E580EEE0">
      <w:numFmt w:val="decimal"/>
      <w:lvlText w:val=""/>
      <w:lvlJc w:val="left"/>
    </w:lvl>
    <w:lvl w:ilvl="4" w:tplc="CCB00400">
      <w:numFmt w:val="decimal"/>
      <w:lvlText w:val=""/>
      <w:lvlJc w:val="left"/>
    </w:lvl>
    <w:lvl w:ilvl="5" w:tplc="ADE0F5B4">
      <w:numFmt w:val="decimal"/>
      <w:lvlText w:val=""/>
      <w:lvlJc w:val="left"/>
    </w:lvl>
    <w:lvl w:ilvl="6" w:tplc="B036732A">
      <w:numFmt w:val="decimal"/>
      <w:lvlText w:val=""/>
      <w:lvlJc w:val="left"/>
    </w:lvl>
    <w:lvl w:ilvl="7" w:tplc="88C0BA90">
      <w:numFmt w:val="decimal"/>
      <w:lvlText w:val=""/>
      <w:lvlJc w:val="left"/>
    </w:lvl>
    <w:lvl w:ilvl="8" w:tplc="B3648C9A">
      <w:numFmt w:val="decimal"/>
      <w:lvlText w:val=""/>
      <w:lvlJc w:val="left"/>
    </w:lvl>
  </w:abstractNum>
  <w:abstractNum w:abstractNumId="17" w15:restartNumberingAfterBreak="0">
    <w:nsid w:val="5B0C3727"/>
    <w:multiLevelType w:val="hybridMultilevel"/>
    <w:tmpl w:val="E4CAC9E6"/>
    <w:lvl w:ilvl="0" w:tplc="C456C6FC">
      <w:start w:val="1"/>
      <w:numFmt w:val="bullet"/>
      <w:lvlText w:val=""/>
      <w:lvlJc w:val="left"/>
      <w:pPr>
        <w:ind w:left="600" w:hanging="300"/>
      </w:pPr>
      <w:rPr>
        <w:rFonts w:ascii="Symbol" w:hAnsi="Symbol" w:cs="Symbol" w:hint="default"/>
        <w:color w:val="auto"/>
        <w:sz w:val="20"/>
      </w:rPr>
    </w:lvl>
    <w:lvl w:ilvl="1" w:tplc="2938912E">
      <w:numFmt w:val="decimal"/>
      <w:lvlText w:val=""/>
      <w:lvlJc w:val="left"/>
    </w:lvl>
    <w:lvl w:ilvl="2" w:tplc="26DE62D8">
      <w:numFmt w:val="decimal"/>
      <w:lvlText w:val=""/>
      <w:lvlJc w:val="left"/>
    </w:lvl>
    <w:lvl w:ilvl="3" w:tplc="6F12857A">
      <w:numFmt w:val="decimal"/>
      <w:lvlText w:val=""/>
      <w:lvlJc w:val="left"/>
    </w:lvl>
    <w:lvl w:ilvl="4" w:tplc="1348ED5C">
      <w:numFmt w:val="decimal"/>
      <w:lvlText w:val=""/>
      <w:lvlJc w:val="left"/>
    </w:lvl>
    <w:lvl w:ilvl="5" w:tplc="63B81008">
      <w:numFmt w:val="decimal"/>
      <w:lvlText w:val=""/>
      <w:lvlJc w:val="left"/>
    </w:lvl>
    <w:lvl w:ilvl="6" w:tplc="545EFBEC">
      <w:numFmt w:val="decimal"/>
      <w:lvlText w:val=""/>
      <w:lvlJc w:val="left"/>
    </w:lvl>
    <w:lvl w:ilvl="7" w:tplc="3B42DCB2">
      <w:numFmt w:val="decimal"/>
      <w:lvlText w:val=""/>
      <w:lvlJc w:val="left"/>
    </w:lvl>
    <w:lvl w:ilvl="8" w:tplc="37868D00">
      <w:numFmt w:val="decimal"/>
      <w:lvlText w:val=""/>
      <w:lvlJc w:val="left"/>
    </w:lvl>
  </w:abstractNum>
  <w:abstractNum w:abstractNumId="18" w15:restartNumberingAfterBreak="0">
    <w:nsid w:val="5C1D0583"/>
    <w:multiLevelType w:val="multilevel"/>
    <w:tmpl w:val="25BE2EA0"/>
    <w:lvl w:ilvl="0">
      <w:start w:val="1"/>
      <w:numFmt w:val="decimal"/>
      <w:pStyle w:val="Tablebulletssmal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abstractNum w:abstractNumId="19" w15:restartNumberingAfterBreak="0">
    <w:nsid w:val="5D4F6478"/>
    <w:multiLevelType w:val="hybridMultilevel"/>
    <w:tmpl w:val="40C8C0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2DB4467"/>
    <w:multiLevelType w:val="hybridMultilevel"/>
    <w:tmpl w:val="B8FABDDC"/>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21" w15:restartNumberingAfterBreak="0">
    <w:nsid w:val="662E3E7C"/>
    <w:multiLevelType w:val="hybridMultilevel"/>
    <w:tmpl w:val="9A9E2A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F1A7E71"/>
    <w:multiLevelType w:val="hybridMultilevel"/>
    <w:tmpl w:val="26FE60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28267792">
    <w:abstractNumId w:val="14"/>
  </w:num>
  <w:num w:numId="2" w16cid:durableId="1888376925">
    <w:abstractNumId w:val="18"/>
  </w:num>
  <w:num w:numId="3" w16cid:durableId="986932365">
    <w:abstractNumId w:val="12"/>
  </w:num>
  <w:num w:numId="4" w16cid:durableId="988750999">
    <w:abstractNumId w:val="22"/>
  </w:num>
  <w:num w:numId="5" w16cid:durableId="1545370414">
    <w:abstractNumId w:val="19"/>
  </w:num>
  <w:num w:numId="6" w16cid:durableId="1294209622">
    <w:abstractNumId w:val="4"/>
  </w:num>
  <w:num w:numId="7" w16cid:durableId="798031922">
    <w:abstractNumId w:val="2"/>
  </w:num>
  <w:num w:numId="8" w16cid:durableId="1061831245">
    <w:abstractNumId w:val="5"/>
  </w:num>
  <w:num w:numId="9" w16cid:durableId="288513049">
    <w:abstractNumId w:val="21"/>
  </w:num>
  <w:num w:numId="10" w16cid:durableId="1069577514">
    <w:abstractNumId w:val="8"/>
  </w:num>
  <w:num w:numId="11" w16cid:durableId="1954706899">
    <w:abstractNumId w:val="1"/>
  </w:num>
  <w:num w:numId="12" w16cid:durableId="374543150">
    <w:abstractNumId w:val="3"/>
  </w:num>
  <w:num w:numId="13" w16cid:durableId="1681664728">
    <w:abstractNumId w:val="13"/>
  </w:num>
  <w:num w:numId="14" w16cid:durableId="714040601">
    <w:abstractNumId w:val="11"/>
  </w:num>
  <w:num w:numId="15" w16cid:durableId="1846355661">
    <w:abstractNumId w:val="9"/>
  </w:num>
  <w:num w:numId="16" w16cid:durableId="1570117484">
    <w:abstractNumId w:val="10"/>
  </w:num>
  <w:num w:numId="17" w16cid:durableId="148717393">
    <w:abstractNumId w:val="6"/>
  </w:num>
  <w:num w:numId="18" w16cid:durableId="771586328">
    <w:abstractNumId w:val="20"/>
  </w:num>
  <w:num w:numId="19" w16cid:durableId="344018963">
    <w:abstractNumId w:val="0"/>
  </w:num>
  <w:num w:numId="20" w16cid:durableId="1479802974">
    <w:abstractNumId w:val="16"/>
  </w:num>
  <w:num w:numId="21" w16cid:durableId="15889245">
    <w:abstractNumId w:val="17"/>
  </w:num>
  <w:num w:numId="22" w16cid:durableId="1425222001">
    <w:abstractNumId w:val="15"/>
  </w:num>
  <w:num w:numId="23" w16cid:durableId="36009222">
    <w:abstractNumId w:val="7"/>
  </w:num>
  <w:num w:numId="24" w16cid:durableId="1392731108">
    <w:abstractNumId w:val="17"/>
  </w:num>
  <w:num w:numId="25" w16cid:durableId="172012558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jY3NTYytzQ0NbQ0MDFV0lEKTi0uzszPAykwrQUAQpQ2OSwAAAA="/>
  </w:docVars>
  <w:rsids>
    <w:rsidRoot w:val="00EF1963"/>
    <w:rsid w:val="00001283"/>
    <w:rsid w:val="00004C25"/>
    <w:rsid w:val="000126E8"/>
    <w:rsid w:val="000142A5"/>
    <w:rsid w:val="00022935"/>
    <w:rsid w:val="00025227"/>
    <w:rsid w:val="00036721"/>
    <w:rsid w:val="00064B12"/>
    <w:rsid w:val="000650D6"/>
    <w:rsid w:val="000943FC"/>
    <w:rsid w:val="00096EA0"/>
    <w:rsid w:val="000B3CCB"/>
    <w:rsid w:val="000D5E2F"/>
    <w:rsid w:val="00115454"/>
    <w:rsid w:val="0016590E"/>
    <w:rsid w:val="001C443D"/>
    <w:rsid w:val="001E4A29"/>
    <w:rsid w:val="001F1E00"/>
    <w:rsid w:val="00216166"/>
    <w:rsid w:val="002206ED"/>
    <w:rsid w:val="0025391A"/>
    <w:rsid w:val="00264F3D"/>
    <w:rsid w:val="00284802"/>
    <w:rsid w:val="002909D0"/>
    <w:rsid w:val="002B3802"/>
    <w:rsid w:val="002C1E47"/>
    <w:rsid w:val="003009AF"/>
    <w:rsid w:val="00330711"/>
    <w:rsid w:val="00334DB7"/>
    <w:rsid w:val="0033575D"/>
    <w:rsid w:val="003453C7"/>
    <w:rsid w:val="00345622"/>
    <w:rsid w:val="003475A7"/>
    <w:rsid w:val="00347949"/>
    <w:rsid w:val="00352D1D"/>
    <w:rsid w:val="00371F33"/>
    <w:rsid w:val="00381888"/>
    <w:rsid w:val="00384BE4"/>
    <w:rsid w:val="003955A4"/>
    <w:rsid w:val="00397A8D"/>
    <w:rsid w:val="003A30E0"/>
    <w:rsid w:val="00402444"/>
    <w:rsid w:val="0041306C"/>
    <w:rsid w:val="00420F09"/>
    <w:rsid w:val="00425215"/>
    <w:rsid w:val="00430585"/>
    <w:rsid w:val="00430B7A"/>
    <w:rsid w:val="00451566"/>
    <w:rsid w:val="004C2FD3"/>
    <w:rsid w:val="004D5873"/>
    <w:rsid w:val="004E2566"/>
    <w:rsid w:val="004E7BBE"/>
    <w:rsid w:val="00503E0E"/>
    <w:rsid w:val="00504D3B"/>
    <w:rsid w:val="00506757"/>
    <w:rsid w:val="00510B07"/>
    <w:rsid w:val="00530E48"/>
    <w:rsid w:val="00544F19"/>
    <w:rsid w:val="005458EE"/>
    <w:rsid w:val="0055668E"/>
    <w:rsid w:val="00567F65"/>
    <w:rsid w:val="00597A52"/>
    <w:rsid w:val="005B7D3E"/>
    <w:rsid w:val="005C4544"/>
    <w:rsid w:val="005C5729"/>
    <w:rsid w:val="005D42F1"/>
    <w:rsid w:val="005D4A36"/>
    <w:rsid w:val="005F41A9"/>
    <w:rsid w:val="00614B21"/>
    <w:rsid w:val="00643830"/>
    <w:rsid w:val="006530F7"/>
    <w:rsid w:val="00674E4E"/>
    <w:rsid w:val="00687AF1"/>
    <w:rsid w:val="00691EB8"/>
    <w:rsid w:val="00697C4F"/>
    <w:rsid w:val="006A22D5"/>
    <w:rsid w:val="006B2E24"/>
    <w:rsid w:val="006C06FB"/>
    <w:rsid w:val="006D1AE0"/>
    <w:rsid w:val="006E759F"/>
    <w:rsid w:val="007004F1"/>
    <w:rsid w:val="00710386"/>
    <w:rsid w:val="0074217F"/>
    <w:rsid w:val="0074718B"/>
    <w:rsid w:val="007B252F"/>
    <w:rsid w:val="007B71BA"/>
    <w:rsid w:val="007C6CD9"/>
    <w:rsid w:val="007D215A"/>
    <w:rsid w:val="007E0E04"/>
    <w:rsid w:val="00830E06"/>
    <w:rsid w:val="00834AE5"/>
    <w:rsid w:val="00861BE2"/>
    <w:rsid w:val="00870CE0"/>
    <w:rsid w:val="00883B61"/>
    <w:rsid w:val="00884741"/>
    <w:rsid w:val="00884878"/>
    <w:rsid w:val="00895945"/>
    <w:rsid w:val="008A37F7"/>
    <w:rsid w:val="008C6479"/>
    <w:rsid w:val="008D79E0"/>
    <w:rsid w:val="008F1934"/>
    <w:rsid w:val="008F2530"/>
    <w:rsid w:val="00900CDF"/>
    <w:rsid w:val="00901F70"/>
    <w:rsid w:val="00907C7C"/>
    <w:rsid w:val="00913094"/>
    <w:rsid w:val="00922873"/>
    <w:rsid w:val="0092360D"/>
    <w:rsid w:val="0095077A"/>
    <w:rsid w:val="00960FF2"/>
    <w:rsid w:val="00962470"/>
    <w:rsid w:val="00962A89"/>
    <w:rsid w:val="00962E64"/>
    <w:rsid w:val="00981C65"/>
    <w:rsid w:val="009855D5"/>
    <w:rsid w:val="00987FD0"/>
    <w:rsid w:val="00996C06"/>
    <w:rsid w:val="009A0BE7"/>
    <w:rsid w:val="009A2082"/>
    <w:rsid w:val="009A343F"/>
    <w:rsid w:val="009A5B70"/>
    <w:rsid w:val="009C61D0"/>
    <w:rsid w:val="009C6CAE"/>
    <w:rsid w:val="009D2D1F"/>
    <w:rsid w:val="009D6097"/>
    <w:rsid w:val="009D622F"/>
    <w:rsid w:val="009F0A7F"/>
    <w:rsid w:val="00A027BF"/>
    <w:rsid w:val="00A13B1D"/>
    <w:rsid w:val="00A429B5"/>
    <w:rsid w:val="00A64EBE"/>
    <w:rsid w:val="00A754AE"/>
    <w:rsid w:val="00A86134"/>
    <w:rsid w:val="00A93773"/>
    <w:rsid w:val="00AA1457"/>
    <w:rsid w:val="00AA2948"/>
    <w:rsid w:val="00AE55AF"/>
    <w:rsid w:val="00AE745C"/>
    <w:rsid w:val="00AE7A73"/>
    <w:rsid w:val="00AF1427"/>
    <w:rsid w:val="00B0098F"/>
    <w:rsid w:val="00B03C11"/>
    <w:rsid w:val="00B05616"/>
    <w:rsid w:val="00B4654D"/>
    <w:rsid w:val="00B6478A"/>
    <w:rsid w:val="00B64A55"/>
    <w:rsid w:val="00B7207C"/>
    <w:rsid w:val="00B756CB"/>
    <w:rsid w:val="00B82A9F"/>
    <w:rsid w:val="00BB352F"/>
    <w:rsid w:val="00BC5415"/>
    <w:rsid w:val="00BF1FA2"/>
    <w:rsid w:val="00BF687D"/>
    <w:rsid w:val="00C2505E"/>
    <w:rsid w:val="00C56819"/>
    <w:rsid w:val="00C6483F"/>
    <w:rsid w:val="00C73EE6"/>
    <w:rsid w:val="00C87228"/>
    <w:rsid w:val="00C91139"/>
    <w:rsid w:val="00C91971"/>
    <w:rsid w:val="00CA1409"/>
    <w:rsid w:val="00CC4757"/>
    <w:rsid w:val="00D130AE"/>
    <w:rsid w:val="00D220D6"/>
    <w:rsid w:val="00D46489"/>
    <w:rsid w:val="00D846B7"/>
    <w:rsid w:val="00DB5D5A"/>
    <w:rsid w:val="00DC5625"/>
    <w:rsid w:val="00DC6832"/>
    <w:rsid w:val="00DE0FB4"/>
    <w:rsid w:val="00DF3AC4"/>
    <w:rsid w:val="00E04BC1"/>
    <w:rsid w:val="00E270E6"/>
    <w:rsid w:val="00E42E02"/>
    <w:rsid w:val="00E46792"/>
    <w:rsid w:val="00E568CE"/>
    <w:rsid w:val="00E57D28"/>
    <w:rsid w:val="00E65F71"/>
    <w:rsid w:val="00E85FF4"/>
    <w:rsid w:val="00EB4013"/>
    <w:rsid w:val="00EC1767"/>
    <w:rsid w:val="00EC3176"/>
    <w:rsid w:val="00EE7534"/>
    <w:rsid w:val="00EE7E66"/>
    <w:rsid w:val="00EF1963"/>
    <w:rsid w:val="00EF7367"/>
    <w:rsid w:val="00F01208"/>
    <w:rsid w:val="00F06BEF"/>
    <w:rsid w:val="00F10E07"/>
    <w:rsid w:val="00F21DFB"/>
    <w:rsid w:val="00F53D94"/>
    <w:rsid w:val="00F76F18"/>
    <w:rsid w:val="00F77253"/>
    <w:rsid w:val="00F82853"/>
    <w:rsid w:val="00F904D6"/>
    <w:rsid w:val="00FA76C2"/>
    <w:rsid w:val="00FD1FE1"/>
    <w:rsid w:val="00FD3A1B"/>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351F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200"/>
      <w:outlineLvl w:val="0"/>
    </w:pPr>
    <w:rPr>
      <w:color w:val="466318"/>
      <w:sz w:val="32"/>
      <w:szCs w:val="32"/>
    </w:rPr>
  </w:style>
  <w:style w:type="paragraph" w:styleId="Heading2">
    <w:name w:val="heading 2"/>
    <w:basedOn w:val="Normal"/>
    <w:next w:val="Normal"/>
    <w:link w:val="Heading2Char"/>
    <w:uiPriority w:val="9"/>
    <w:unhideWhenUsed/>
    <w:qFormat/>
    <w:pPr>
      <w:keepNext/>
      <w:keepLines/>
      <w:spacing w:before="40" w:after="120"/>
      <w:outlineLvl w:val="1"/>
    </w:pPr>
    <w:rPr>
      <w:color w:val="466318"/>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top w:val="single" w:sz="4" w:space="6" w:color="E2EEBE"/>
        <w:left w:val="single" w:sz="4" w:space="10" w:color="E2EEBE"/>
        <w:bottom w:val="single" w:sz="4" w:space="8" w:color="E2EEBE"/>
        <w:right w:val="single" w:sz="4" w:space="10" w:color="E2EEBE"/>
      </w:pBdr>
      <w:shd w:val="clear" w:color="auto" w:fill="E2EEBE"/>
      <w:spacing w:before="600" w:after="600"/>
      <w:jc w:val="center"/>
    </w:pPr>
    <w:rPr>
      <w:b/>
      <w:bCs/>
      <w:sz w:val="72"/>
      <w:szCs w:val="72"/>
    </w:rPr>
  </w:style>
  <w:style w:type="table" w:customStyle="1" w:styleId="TableNormal1">
    <w:name w:val="TableNormal"/>
    <w:tblPr>
      <w:tblCellMar>
        <w:top w:w="100" w:type="dxa"/>
        <w:left w:w="100" w:type="dxa"/>
        <w:bottom w:w="100" w:type="dxa"/>
        <w:right w:w="100" w:type="dxa"/>
      </w:tblCellMar>
    </w:tblPr>
  </w:style>
  <w:style w:type="paragraph" w:styleId="Header">
    <w:name w:val="header"/>
    <w:basedOn w:val="Normal"/>
    <w:link w:val="HeaderChar"/>
    <w:uiPriority w:val="99"/>
    <w:unhideWhenUsed/>
    <w:rsid w:val="000C51BB"/>
    <w:pPr>
      <w:tabs>
        <w:tab w:val="center" w:pos="4513"/>
        <w:tab w:val="right" w:pos="9026"/>
      </w:tabs>
    </w:pPr>
  </w:style>
  <w:style w:type="character" w:customStyle="1" w:styleId="HeaderChar">
    <w:name w:val="Header Char"/>
    <w:basedOn w:val="DefaultParagraphFont"/>
    <w:link w:val="Header"/>
    <w:uiPriority w:val="99"/>
    <w:rsid w:val="000C51BB"/>
  </w:style>
  <w:style w:type="paragraph" w:styleId="Footer">
    <w:name w:val="footer"/>
    <w:basedOn w:val="Normal"/>
    <w:link w:val="FooterChar"/>
    <w:uiPriority w:val="99"/>
    <w:unhideWhenUsed/>
    <w:rsid w:val="000C51BB"/>
    <w:pPr>
      <w:tabs>
        <w:tab w:val="center" w:pos="4513"/>
        <w:tab w:val="right" w:pos="9026"/>
      </w:tabs>
    </w:pPr>
  </w:style>
  <w:style w:type="character" w:customStyle="1" w:styleId="FooterChar">
    <w:name w:val="Footer Char"/>
    <w:basedOn w:val="DefaultParagraphFont"/>
    <w:link w:val="Footer"/>
    <w:uiPriority w:val="99"/>
    <w:rsid w:val="000C51BB"/>
  </w:style>
  <w:style w:type="table" w:styleId="TableGrid">
    <w:name w:val="Table Grid"/>
    <w:basedOn w:val="TableNormal"/>
    <w:uiPriority w:val="39"/>
    <w:rsid w:val="003D46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83A47"/>
    <w:rPr>
      <w:rFonts w:ascii="Arial" w:eastAsiaTheme="majorEastAsia" w:hAnsi="Arial" w:cstheme="majorBidi"/>
      <w:color w:val="466318"/>
      <w:sz w:val="32"/>
      <w:szCs w:val="32"/>
    </w:rPr>
  </w:style>
  <w:style w:type="character" w:customStyle="1" w:styleId="Heading2Char">
    <w:name w:val="Heading 2 Char"/>
    <w:basedOn w:val="DefaultParagraphFont"/>
    <w:link w:val="Heading2"/>
    <w:uiPriority w:val="9"/>
    <w:rsid w:val="00142E67"/>
    <w:rPr>
      <w:rFonts w:ascii="Arial" w:eastAsiaTheme="majorEastAsia" w:hAnsi="Arial" w:cstheme="majorBidi"/>
      <w:color w:val="466318"/>
      <w:sz w:val="28"/>
      <w:szCs w:val="28"/>
    </w:rPr>
  </w:style>
  <w:style w:type="character" w:customStyle="1" w:styleId="TitleChar">
    <w:name w:val="Title Char"/>
    <w:basedOn w:val="DefaultParagraphFont"/>
    <w:link w:val="Title"/>
    <w:uiPriority w:val="10"/>
    <w:rsid w:val="000361B9"/>
    <w:rPr>
      <w:rFonts w:ascii="Arial" w:eastAsiaTheme="majorEastAsia" w:hAnsi="Arial" w:cstheme="majorBidi"/>
      <w:b/>
      <w:bCs/>
      <w:color w:val="0D0D0D" w:themeColor="text1" w:themeTint="F2"/>
      <w:spacing w:val="-10"/>
      <w:kern w:val="28"/>
      <w:sz w:val="72"/>
      <w:szCs w:val="72"/>
      <w:shd w:val="clear" w:color="auto" w:fill="E2EEBE"/>
    </w:rPr>
  </w:style>
  <w:style w:type="character" w:customStyle="1" w:styleId="SubtitleChar">
    <w:name w:val="Subtitle Char"/>
    <w:basedOn w:val="DefaultParagraphFont"/>
    <w:link w:val="Subtitle"/>
    <w:uiPriority w:val="11"/>
    <w:rsid w:val="0099395B"/>
    <w:rPr>
      <w:rFonts w:ascii="Arial" w:eastAsiaTheme="minorEastAsia" w:hAnsi="Arial"/>
      <w:color w:val="466318"/>
      <w:spacing w:val="15"/>
      <w:sz w:val="36"/>
      <w:szCs w:val="28"/>
    </w:rPr>
  </w:style>
  <w:style w:type="paragraph" w:customStyle="1" w:styleId="Tablebody1">
    <w:name w:val="Table body 1"/>
    <w:basedOn w:val="Normal"/>
    <w:link w:val="Tablebody1Char"/>
    <w:qFormat/>
    <w:rsid w:val="00AB0EBC"/>
    <w:pPr>
      <w:spacing w:before="120" w:after="120"/>
    </w:pPr>
  </w:style>
  <w:style w:type="character" w:styleId="Hyperlink">
    <w:name w:val="Hyperlink"/>
    <w:basedOn w:val="DefaultParagraphFont"/>
    <w:uiPriority w:val="99"/>
    <w:unhideWhenUsed/>
    <w:rsid w:val="00AB0EBC"/>
    <w:rPr>
      <w:color w:val="0563C1" w:themeColor="hyperlink"/>
      <w:u w:val="single"/>
    </w:rPr>
  </w:style>
  <w:style w:type="character" w:styleId="UnresolvedMention">
    <w:name w:val="Unresolved Mention"/>
    <w:basedOn w:val="DefaultParagraphFont"/>
    <w:uiPriority w:val="99"/>
    <w:semiHidden/>
    <w:unhideWhenUsed/>
    <w:rsid w:val="00AB0EBC"/>
    <w:rPr>
      <w:color w:val="605E5C"/>
      <w:shd w:val="clear" w:color="auto" w:fill="E1DFDD"/>
    </w:rPr>
  </w:style>
  <w:style w:type="table" w:styleId="TableGridLight">
    <w:name w:val="Grid Table Light"/>
    <w:basedOn w:val="TableNormal"/>
    <w:uiPriority w:val="40"/>
    <w:rsid w:val="00AB0EB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Quote">
    <w:name w:val="Quote"/>
    <w:basedOn w:val="Normal"/>
    <w:next w:val="Normal"/>
    <w:link w:val="QuoteChar"/>
    <w:uiPriority w:val="29"/>
    <w:qFormat/>
    <w:rsid w:val="0099395B"/>
    <w:pPr>
      <w:pBdr>
        <w:top w:val="single" w:sz="12" w:space="8" w:color="466318"/>
        <w:bottom w:val="single" w:sz="12" w:space="8" w:color="466318"/>
      </w:pBdr>
      <w:shd w:val="clear" w:color="auto" w:fill="FFFFFF" w:themeFill="background1"/>
      <w:spacing w:before="200"/>
      <w:ind w:left="862" w:right="862"/>
      <w:jc w:val="center"/>
    </w:pPr>
    <w:rPr>
      <w:i/>
      <w:iCs/>
      <w:color w:val="595959" w:themeColor="text1" w:themeTint="A6"/>
      <w:sz w:val="20"/>
    </w:rPr>
  </w:style>
  <w:style w:type="character" w:customStyle="1" w:styleId="QuoteChar">
    <w:name w:val="Quote Char"/>
    <w:basedOn w:val="DefaultParagraphFont"/>
    <w:link w:val="Quote"/>
    <w:uiPriority w:val="29"/>
    <w:rsid w:val="0099395B"/>
    <w:rPr>
      <w:rFonts w:ascii="Arial" w:hAnsi="Arial"/>
      <w:i/>
      <w:iCs/>
      <w:color w:val="595959" w:themeColor="text1" w:themeTint="A6"/>
      <w:sz w:val="20"/>
      <w:shd w:val="clear" w:color="auto" w:fill="FFFFFF" w:themeFill="background1"/>
    </w:rPr>
  </w:style>
  <w:style w:type="paragraph" w:styleId="ListParagraph">
    <w:name w:val="List Paragraph"/>
    <w:basedOn w:val="Normal"/>
    <w:uiPriority w:val="34"/>
    <w:qFormat/>
    <w:rsid w:val="00D72866"/>
    <w:pPr>
      <w:ind w:left="720"/>
      <w:contextualSpacing/>
    </w:pPr>
  </w:style>
  <w:style w:type="paragraph" w:customStyle="1" w:styleId="Chapter">
    <w:name w:val="Chapter"/>
    <w:basedOn w:val="Heading1"/>
    <w:qFormat/>
    <w:rsid w:val="0099395B"/>
    <w:pPr>
      <w:shd w:val="clear" w:color="auto" w:fill="E2EEBE"/>
    </w:pPr>
    <w:rPr>
      <w:b/>
      <w:bCs/>
      <w:sz w:val="40"/>
      <w:szCs w:val="40"/>
    </w:rPr>
  </w:style>
  <w:style w:type="paragraph" w:customStyle="1" w:styleId="Tablehead1">
    <w:name w:val="Table head 1"/>
    <w:basedOn w:val="Tablebody1"/>
    <w:link w:val="Tablehead1Char"/>
    <w:qFormat/>
    <w:rsid w:val="00377A27"/>
    <w:rPr>
      <w:b/>
      <w:bCs/>
    </w:rPr>
  </w:style>
  <w:style w:type="paragraph" w:customStyle="1" w:styleId="Tablebody3">
    <w:name w:val="Table body 3"/>
    <w:basedOn w:val="Tablebody1"/>
    <w:link w:val="Tablebody3Char"/>
    <w:qFormat/>
    <w:rsid w:val="000D113C"/>
    <w:pPr>
      <w:spacing w:before="80" w:after="80" w:line="259" w:lineRule="auto"/>
    </w:pPr>
    <w:rPr>
      <w:sz w:val="18"/>
      <w:szCs w:val="19"/>
    </w:rPr>
  </w:style>
  <w:style w:type="character" w:customStyle="1" w:styleId="Tablebody1Char">
    <w:name w:val="Table body 1 Char"/>
    <w:basedOn w:val="DefaultParagraphFont"/>
    <w:link w:val="Tablebody1"/>
    <w:rsid w:val="00377A27"/>
    <w:rPr>
      <w:rFonts w:ascii="Arial" w:hAnsi="Arial"/>
    </w:rPr>
  </w:style>
  <w:style w:type="character" w:customStyle="1" w:styleId="Tablehead1Char">
    <w:name w:val="Table head 1 Char"/>
    <w:basedOn w:val="Tablebody1Char"/>
    <w:link w:val="Tablehead1"/>
    <w:rsid w:val="00377A27"/>
    <w:rPr>
      <w:rFonts w:ascii="Arial" w:hAnsi="Arial"/>
      <w:b/>
      <w:bCs/>
    </w:rPr>
  </w:style>
  <w:style w:type="paragraph" w:customStyle="1" w:styleId="Tablebulletssmall">
    <w:name w:val="Table bullets (small)"/>
    <w:basedOn w:val="Tablebody3"/>
    <w:rsid w:val="00142E67"/>
    <w:pPr>
      <w:numPr>
        <w:numId w:val="2"/>
      </w:numPr>
      <w:ind w:left="368" w:hanging="307"/>
    </w:pPr>
  </w:style>
  <w:style w:type="character" w:customStyle="1" w:styleId="Tablebody3Char">
    <w:name w:val="Table body 3 Char"/>
    <w:basedOn w:val="Tablebody1Char"/>
    <w:link w:val="Tablebody3"/>
    <w:rsid w:val="000D113C"/>
    <w:rPr>
      <w:rFonts w:ascii="Arial" w:hAnsi="Arial"/>
      <w:color w:val="0D0D0D" w:themeColor="text1" w:themeTint="F2"/>
      <w:sz w:val="18"/>
      <w:szCs w:val="19"/>
    </w:rPr>
  </w:style>
  <w:style w:type="paragraph" w:customStyle="1" w:styleId="Tablebullets2">
    <w:name w:val="Table bullets 2"/>
    <w:basedOn w:val="Tablebulletssmall"/>
    <w:qFormat/>
    <w:rsid w:val="00891891"/>
    <w:rPr>
      <w:sz w:val="20"/>
      <w:szCs w:val="22"/>
    </w:rPr>
  </w:style>
  <w:style w:type="paragraph" w:styleId="TOCHeading">
    <w:name w:val="TOC Heading"/>
    <w:basedOn w:val="Heading1"/>
    <w:next w:val="Normal"/>
    <w:uiPriority w:val="39"/>
    <w:unhideWhenUsed/>
    <w:qFormat/>
    <w:rsid w:val="00B601A7"/>
    <w:pPr>
      <w:spacing w:after="0"/>
      <w:outlineLvl w:val="9"/>
    </w:pPr>
    <w:rPr>
      <w:rFonts w:asciiTheme="majorHAnsi" w:hAnsiTheme="majorHAnsi"/>
      <w:color w:val="2F5496" w:themeColor="accent1" w:themeShade="BF"/>
      <w:lang w:val="en-US"/>
    </w:rPr>
  </w:style>
  <w:style w:type="paragraph" w:styleId="TOC2">
    <w:name w:val="toc 2"/>
    <w:basedOn w:val="Normal"/>
    <w:next w:val="Normal"/>
    <w:autoRedefine/>
    <w:uiPriority w:val="39"/>
    <w:unhideWhenUsed/>
    <w:rsid w:val="00B601A7"/>
    <w:pPr>
      <w:tabs>
        <w:tab w:val="right" w:leader="dot" w:pos="9016"/>
      </w:tabs>
      <w:spacing w:after="100"/>
      <w:ind w:left="220"/>
    </w:pPr>
    <w:rPr>
      <w:rFonts w:eastAsiaTheme="minorEastAsia"/>
      <w:noProof/>
      <w:color w:val="auto"/>
      <w:lang w:val="en-US"/>
    </w:rPr>
  </w:style>
  <w:style w:type="paragraph" w:styleId="TOC1">
    <w:name w:val="toc 1"/>
    <w:basedOn w:val="Normal"/>
    <w:next w:val="Normal"/>
    <w:autoRedefine/>
    <w:uiPriority w:val="39"/>
    <w:unhideWhenUsed/>
    <w:rsid w:val="00B601A7"/>
    <w:pPr>
      <w:spacing w:after="100"/>
    </w:pPr>
    <w:rPr>
      <w:rFonts w:asciiTheme="minorHAnsi" w:eastAsiaTheme="minorEastAsia" w:hAnsiTheme="minorHAnsi" w:cs="Times New Roman"/>
      <w:color w:val="auto"/>
      <w:lang w:val="en-US"/>
    </w:rPr>
  </w:style>
  <w:style w:type="paragraph" w:styleId="TOC3">
    <w:name w:val="toc 3"/>
    <w:basedOn w:val="Normal"/>
    <w:next w:val="Normal"/>
    <w:autoRedefine/>
    <w:uiPriority w:val="39"/>
    <w:unhideWhenUsed/>
    <w:rsid w:val="00B601A7"/>
    <w:pPr>
      <w:spacing w:after="100"/>
      <w:ind w:left="440"/>
    </w:pPr>
    <w:rPr>
      <w:rFonts w:asciiTheme="minorHAnsi" w:eastAsiaTheme="minorEastAsia" w:hAnsiTheme="minorHAnsi" w:cs="Times New Roman"/>
      <w:color w:val="auto"/>
      <w:lang w:val="en-US"/>
    </w:rPr>
  </w:style>
  <w:style w:type="paragraph" w:customStyle="1" w:styleId="Tablehead3">
    <w:name w:val="Table head 3"/>
    <w:basedOn w:val="Tablebody3"/>
    <w:link w:val="Tablehead3Char"/>
    <w:qFormat/>
    <w:rsid w:val="00891891"/>
    <w:rPr>
      <w:b/>
      <w:bCs/>
      <w:sz w:val="20"/>
      <w:szCs w:val="20"/>
    </w:rPr>
  </w:style>
  <w:style w:type="paragraph" w:customStyle="1" w:styleId="Tablehead2">
    <w:name w:val="Table head 2"/>
    <w:basedOn w:val="Tablehead1"/>
    <w:link w:val="Tablehead2Char"/>
    <w:qFormat/>
    <w:rsid w:val="00891891"/>
    <w:rPr>
      <w:sz w:val="20"/>
      <w:szCs w:val="20"/>
    </w:rPr>
  </w:style>
  <w:style w:type="character" w:customStyle="1" w:styleId="Tablehead3Char">
    <w:name w:val="Table head 3 Char"/>
    <w:basedOn w:val="Tablebody3Char"/>
    <w:link w:val="Tablehead3"/>
    <w:rsid w:val="00891891"/>
    <w:rPr>
      <w:rFonts w:ascii="Arial" w:hAnsi="Arial"/>
      <w:b/>
      <w:bCs/>
      <w:color w:val="0D0D0D" w:themeColor="text1" w:themeTint="F2"/>
      <w:sz w:val="20"/>
      <w:szCs w:val="20"/>
    </w:rPr>
  </w:style>
  <w:style w:type="paragraph" w:customStyle="1" w:styleId="Tablebody2">
    <w:name w:val="Table body 2"/>
    <w:basedOn w:val="Tablebody1"/>
    <w:link w:val="Tablebody2Char"/>
    <w:qFormat/>
    <w:rsid w:val="00891891"/>
    <w:rPr>
      <w:sz w:val="20"/>
      <w:szCs w:val="20"/>
    </w:rPr>
  </w:style>
  <w:style w:type="character" w:customStyle="1" w:styleId="Tablehead2Char">
    <w:name w:val="Table head 2 Char"/>
    <w:basedOn w:val="Tablehead1Char"/>
    <w:link w:val="Tablehead2"/>
    <w:rsid w:val="00891891"/>
    <w:rPr>
      <w:rFonts w:ascii="Arial" w:hAnsi="Arial"/>
      <w:b/>
      <w:bCs/>
      <w:color w:val="0D0D0D" w:themeColor="text1" w:themeTint="F2"/>
      <w:sz w:val="20"/>
      <w:szCs w:val="20"/>
    </w:rPr>
  </w:style>
  <w:style w:type="paragraph" w:customStyle="1" w:styleId="Tablesubhead2">
    <w:name w:val="Table subhead 2"/>
    <w:basedOn w:val="Tablebody3"/>
    <w:qFormat/>
    <w:rsid w:val="00C348E4"/>
    <w:rPr>
      <w:rFonts w:ascii="Arial Narrow" w:hAnsi="Arial Narrow"/>
      <w:caps/>
      <w:color w:val="466318"/>
      <w:sz w:val="19"/>
    </w:rPr>
  </w:style>
  <w:style w:type="character" w:customStyle="1" w:styleId="Tablebody2Char">
    <w:name w:val="Table body 2 Char"/>
    <w:basedOn w:val="Tablebody1Char"/>
    <w:link w:val="Tablebody2"/>
    <w:rsid w:val="00891891"/>
    <w:rPr>
      <w:rFonts w:ascii="Arial" w:hAnsi="Arial"/>
      <w:color w:val="0D0D0D" w:themeColor="text1" w:themeTint="F2"/>
      <w:sz w:val="20"/>
      <w:szCs w:val="2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TableGrid1">
    <w:name w:val="Table Grid1"/>
    <w:basedOn w:val="TableNormal"/>
    <w:next w:val="TableGrid"/>
    <w:uiPriority w:val="39"/>
    <w:rsid w:val="008C75E0"/>
    <w:rPr>
      <w:rFonts w:ascii="Aptos" w:eastAsia="Aptos" w:hAnsi="Aptos" w:cs="Times New Roman"/>
      <w:color w:val="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DefaultParagraphFont"/>
    <w:rsid w:val="00064E34"/>
    <w:rPr>
      <w:rFonts w:ascii="Segoe UI" w:hAnsi="Segoe UI" w:cs="Segoe UI" w:hint="default"/>
      <w:sz w:val="18"/>
      <w:szCs w:val="18"/>
    </w:rPr>
  </w:style>
  <w:style w:type="character" w:styleId="CommentReference">
    <w:name w:val="annotation reference"/>
    <w:basedOn w:val="DefaultParagraphFont"/>
    <w:uiPriority w:val="99"/>
    <w:semiHidden/>
    <w:unhideWhenUsed/>
    <w:rsid w:val="00C264FB"/>
    <w:rPr>
      <w:sz w:val="16"/>
      <w:szCs w:val="16"/>
    </w:rPr>
  </w:style>
  <w:style w:type="paragraph" w:styleId="CommentText">
    <w:name w:val="annotation text"/>
    <w:basedOn w:val="Normal"/>
    <w:link w:val="CommentTextChar"/>
    <w:uiPriority w:val="99"/>
    <w:unhideWhenUsed/>
    <w:rsid w:val="00C264FB"/>
    <w:rPr>
      <w:sz w:val="20"/>
      <w:szCs w:val="20"/>
    </w:rPr>
  </w:style>
  <w:style w:type="character" w:customStyle="1" w:styleId="CommentTextChar">
    <w:name w:val="Comment Text Char"/>
    <w:basedOn w:val="DefaultParagraphFont"/>
    <w:link w:val="CommentText"/>
    <w:uiPriority w:val="99"/>
    <w:rsid w:val="00C264FB"/>
    <w:rPr>
      <w:sz w:val="20"/>
      <w:szCs w:val="20"/>
    </w:rPr>
  </w:style>
  <w:style w:type="paragraph" w:styleId="CommentSubject">
    <w:name w:val="annotation subject"/>
    <w:basedOn w:val="CommentText"/>
    <w:next w:val="CommentText"/>
    <w:link w:val="CommentSubjectChar"/>
    <w:uiPriority w:val="99"/>
    <w:semiHidden/>
    <w:unhideWhenUsed/>
    <w:rsid w:val="00C264FB"/>
    <w:rPr>
      <w:b/>
      <w:bCs/>
    </w:rPr>
  </w:style>
  <w:style w:type="character" w:customStyle="1" w:styleId="CommentSubjectChar">
    <w:name w:val="Comment Subject Char"/>
    <w:basedOn w:val="CommentTextChar"/>
    <w:link w:val="CommentSubject"/>
    <w:uiPriority w:val="99"/>
    <w:semiHidden/>
    <w:rsid w:val="00C264FB"/>
    <w:rPr>
      <w:b/>
      <w:bCs/>
      <w:sz w:val="20"/>
      <w:szCs w:val="20"/>
    </w:rPr>
  </w:style>
  <w:style w:type="paragraph" w:styleId="Revision">
    <w:name w:val="Revision"/>
    <w:hidden/>
    <w:uiPriority w:val="99"/>
    <w:semiHidden/>
    <w:rsid w:val="009C1E1A"/>
  </w:style>
  <w:style w:type="character" w:styleId="PlaceholderText">
    <w:name w:val="Placeholder Text"/>
    <w:basedOn w:val="DefaultParagraphFont"/>
    <w:uiPriority w:val="99"/>
    <w:semiHidden/>
    <w:rsid w:val="003F4CB3"/>
    <w:rPr>
      <w:color w:val="666666"/>
    </w:rPr>
  </w:style>
  <w:style w:type="paragraph" w:styleId="Subtitle">
    <w:name w:val="Subtitle"/>
    <w:basedOn w:val="Normal"/>
    <w:next w:val="Normal"/>
    <w:link w:val="SubtitleChar"/>
    <w:uiPriority w:val="11"/>
    <w:qFormat/>
    <w:pPr>
      <w:spacing w:after="120"/>
      <w:jc w:val="center"/>
    </w:pPr>
    <w:rPr>
      <w:color w:val="466318"/>
      <w:sz w:val="36"/>
      <w:szCs w:val="36"/>
    </w:rPr>
  </w:style>
  <w:style w:type="table" w:customStyle="1" w:styleId="a6">
    <w:basedOn w:val="TableNormal"/>
    <w:tblPr>
      <w:tblStyleRowBandSize w:val="1"/>
      <w:tblStyleColBandSize w:val="1"/>
      <w:tblCellMar>
        <w:top w:w="15" w:type="dxa"/>
        <w:left w:w="15" w:type="dxa"/>
        <w:bottom w:w="15" w:type="dxa"/>
        <w:right w:w="15" w:type="dxa"/>
      </w:tblCellMar>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5GwET94J5gkoO2D5YxwuGxTkkxQ==">CgMxLjAyDmgucjJleDdrbWp0ZXp2OAByITExM2V1T2xFX1loM1pUTUxSZnJFUkZrMlNxLUpITDBHbA==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2300</Words>
  <Characters>13112</Characters>
  <Application>Microsoft Office Word</Application>
  <DocSecurity>0</DocSecurity>
  <Lines>109</Lines>
  <Paragraphs>30</Paragraphs>
  <ScaleCrop>false</ScaleCrop>
  <Company/>
  <LinksUpToDate>false</LinksUpToDate>
  <CharactersWithSpaces>15382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2026-06-09T19:47:00Z</dcterms:created>
  <dcterms:modified xsi:type="dcterms:W3CDTF">2026-06-09T19:47:00Z</dcterms:modified>
</cp:coreProperties>
</file>