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273B8" w14:textId="37DD8A46" w:rsidR="00F2722B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clear" w:color="auto" w:fill="E2EEBE"/>
        <w:spacing w:before="240" w:after="200"/>
        <w:rPr>
          <w:b/>
          <w:bCs/>
          <w:color w:val="466318"/>
          <w:sz w:val="40"/>
          <w:szCs w:val="40"/>
        </w:rPr>
      </w:pPr>
      <w:bookmarkStart w:id="0" w:name="_heading=h.ds3rkudxhv10" w:colFirst="0" w:colLast="0"/>
      <w:bookmarkEnd w:id="0"/>
      <w:r>
        <w:rPr>
          <w:b/>
          <w:bCs/>
          <w:color w:val="466318"/>
          <w:sz w:val="40"/>
          <w:szCs w:val="40"/>
        </w:rPr>
        <w:t>Activity 1: Chronic Kidney Disease (CKD) Fact file</w:t>
      </w:r>
    </w:p>
    <w:p w14:paraId="685E28BE" w14:textId="77777777" w:rsidR="00F2722B" w:rsidRDefault="00000000">
      <w:pPr>
        <w:rPr>
          <w:color w:val="000000"/>
        </w:rPr>
      </w:pPr>
      <w:r>
        <w:t xml:space="preserve">Long-term progressive condition where kidney function declines over time. </w:t>
      </w:r>
      <w:r>
        <w:rPr>
          <w:color w:val="000000"/>
        </w:rPr>
        <w:t>Kidneys become less effective at filtering waste and balancing fluids.</w:t>
      </w:r>
    </w:p>
    <w:p w14:paraId="7F4DE520" w14:textId="77777777" w:rsidR="00F2722B" w:rsidRDefault="00000000">
      <w:pPr>
        <w:pStyle w:val="Heading1"/>
      </w:pPr>
      <w:r>
        <w:t>Symptoms</w:t>
      </w:r>
    </w:p>
    <w:p w14:paraId="6A5BF03D" w14:textId="77777777" w:rsidR="00F2722B" w:rsidRDefault="00000000" w:rsidP="00715870">
      <w:pPr>
        <w:spacing w:after="0"/>
      </w:pPr>
      <w:r>
        <w:t>No symptoms in the early stages – CKD only diagnosed if a person has a blood or urine test for another reason. At a more advanced stage, symptoms can include:</w:t>
      </w:r>
    </w:p>
    <w:p w14:paraId="641C387D" w14:textId="73EC972C" w:rsidR="00F2722B" w:rsidRDefault="00504E7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tiredness;</w:t>
      </w:r>
    </w:p>
    <w:p w14:paraId="29AFF591" w14:textId="597E8FB3" w:rsidR="00F2722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swollen ankles, feet or hands</w:t>
      </w:r>
      <w:r w:rsidR="00504E7A">
        <w:t>;</w:t>
      </w:r>
    </w:p>
    <w:p w14:paraId="5E6C9391" w14:textId="675BBC0A" w:rsidR="00F2722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shortness of breath</w:t>
      </w:r>
      <w:r w:rsidR="00504E7A">
        <w:t>;</w:t>
      </w:r>
    </w:p>
    <w:p w14:paraId="0665FDFE" w14:textId="4549A8B2" w:rsidR="00F2722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feeling sick</w:t>
      </w:r>
      <w:r w:rsidR="00504E7A">
        <w:t>;</w:t>
      </w:r>
    </w:p>
    <w:p w14:paraId="11CDA45C" w14:textId="77777777" w:rsidR="00F2722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blood in urine.</w:t>
      </w:r>
    </w:p>
    <w:p w14:paraId="192721E9" w14:textId="77777777" w:rsidR="00F2722B" w:rsidRDefault="00000000">
      <w:pPr>
        <w:pStyle w:val="Heading1"/>
      </w:pPr>
      <w:r>
        <w:t>Causes/Risk factors</w:t>
      </w:r>
    </w:p>
    <w:p w14:paraId="0D4C9BDF" w14:textId="77777777" w:rsidR="00F2722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high blood pressure (damages small blood vessels in the kidneys)</w:t>
      </w:r>
    </w:p>
    <w:p w14:paraId="4F0484A4" w14:textId="77777777" w:rsidR="00F2722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diabetes (high blood glucose damages kidney blood vessels)</w:t>
      </w:r>
    </w:p>
    <w:p w14:paraId="7B615E1E" w14:textId="77777777" w:rsidR="00F2722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recurrent kidney infections</w:t>
      </w:r>
    </w:p>
    <w:p w14:paraId="61649D3B" w14:textId="77777777" w:rsidR="00F2722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prolonged use of certain medications (e.g. NSAIDs)</w:t>
      </w:r>
    </w:p>
    <w:p w14:paraId="6BF0D5D8" w14:textId="77777777" w:rsidR="00F2722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autoimmune diseases (e.g. lupus)</w:t>
      </w:r>
    </w:p>
    <w:p w14:paraId="1148B183" w14:textId="77777777" w:rsidR="00F2722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genetic conditions (e.g. polycystic kidney disease)</w:t>
      </w:r>
    </w:p>
    <w:p w14:paraId="2CCEB3C0" w14:textId="77777777" w:rsidR="00F2722B" w:rsidRDefault="00000000">
      <w:pPr>
        <w:pStyle w:val="Heading1"/>
      </w:pPr>
      <w:r>
        <w:t>Impact on body systems</w:t>
      </w:r>
    </w:p>
    <w:tbl>
      <w:tblPr>
        <w:tblStyle w:val="ad"/>
        <w:tblW w:w="901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7320"/>
      </w:tblGrid>
      <w:tr w:rsidR="00F2722B" w14:paraId="0F309DCA" w14:textId="77777777">
        <w:tc>
          <w:tcPr>
            <w:tcW w:w="1696" w:type="dxa"/>
          </w:tcPr>
          <w:p w14:paraId="10D29954" w14:textId="77777777" w:rsidR="00F27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Body system</w:t>
            </w:r>
          </w:p>
        </w:tc>
        <w:tc>
          <w:tcPr>
            <w:tcW w:w="7320" w:type="dxa"/>
          </w:tcPr>
          <w:p w14:paraId="7A50F76A" w14:textId="77777777" w:rsidR="00F27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Effect</w:t>
            </w:r>
          </w:p>
        </w:tc>
      </w:tr>
      <w:tr w:rsidR="00F2722B" w14:paraId="25A4D05C" w14:textId="77777777">
        <w:tc>
          <w:tcPr>
            <w:tcW w:w="1696" w:type="dxa"/>
          </w:tcPr>
          <w:p w14:paraId="572200A9" w14:textId="77777777" w:rsidR="00F27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 xml:space="preserve">Cardiovascular </w:t>
            </w:r>
          </w:p>
        </w:tc>
        <w:tc>
          <w:tcPr>
            <w:tcW w:w="7320" w:type="dxa"/>
          </w:tcPr>
          <w:p w14:paraId="4E8028AA" w14:textId="77777777" w:rsidR="00F27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Increased risk of hypertension (high blood pressure), heart disease, stroke</w:t>
            </w:r>
          </w:p>
        </w:tc>
      </w:tr>
      <w:tr w:rsidR="00F2722B" w14:paraId="1A590F2D" w14:textId="77777777">
        <w:tc>
          <w:tcPr>
            <w:tcW w:w="1696" w:type="dxa"/>
          </w:tcPr>
          <w:p w14:paraId="3EDA21A7" w14:textId="77777777" w:rsidR="00F27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 xml:space="preserve">Digestive </w:t>
            </w:r>
          </w:p>
        </w:tc>
        <w:tc>
          <w:tcPr>
            <w:tcW w:w="7320" w:type="dxa"/>
          </w:tcPr>
          <w:p w14:paraId="5149E167" w14:textId="77777777" w:rsidR="00F27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Nausea, vomiting, poor appetite</w:t>
            </w:r>
          </w:p>
        </w:tc>
      </w:tr>
      <w:tr w:rsidR="00F2722B" w14:paraId="2FAD3305" w14:textId="77777777">
        <w:tc>
          <w:tcPr>
            <w:tcW w:w="1696" w:type="dxa"/>
          </w:tcPr>
          <w:p w14:paraId="65A7F442" w14:textId="77777777" w:rsidR="00F27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Skeletal</w:t>
            </w:r>
          </w:p>
        </w:tc>
        <w:tc>
          <w:tcPr>
            <w:tcW w:w="7320" w:type="dxa"/>
          </w:tcPr>
          <w:p w14:paraId="775269AE" w14:textId="77777777" w:rsidR="00F27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Calcium and phosphate imbalance can lead to bone weakness</w:t>
            </w:r>
          </w:p>
        </w:tc>
      </w:tr>
      <w:tr w:rsidR="00F2722B" w14:paraId="10D000F7" w14:textId="77777777">
        <w:tc>
          <w:tcPr>
            <w:tcW w:w="1696" w:type="dxa"/>
          </w:tcPr>
          <w:p w14:paraId="228B1591" w14:textId="77777777" w:rsidR="00F27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 xml:space="preserve">Renal </w:t>
            </w:r>
          </w:p>
        </w:tc>
        <w:tc>
          <w:tcPr>
            <w:tcW w:w="7320" w:type="dxa"/>
          </w:tcPr>
          <w:p w14:paraId="4CC731D8" w14:textId="77777777" w:rsidR="00F27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Reduced ability to filter waste and regulate fluid balance</w:t>
            </w:r>
          </w:p>
        </w:tc>
      </w:tr>
      <w:tr w:rsidR="00F2722B" w14:paraId="0335E263" w14:textId="77777777">
        <w:tc>
          <w:tcPr>
            <w:tcW w:w="1696" w:type="dxa"/>
          </w:tcPr>
          <w:p w14:paraId="16C1C0E0" w14:textId="77777777" w:rsidR="00F27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Nervous</w:t>
            </w:r>
          </w:p>
        </w:tc>
        <w:tc>
          <w:tcPr>
            <w:tcW w:w="7320" w:type="dxa"/>
          </w:tcPr>
          <w:p w14:paraId="22110D3F" w14:textId="77777777" w:rsidR="00F27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Toxin build-up may cause confusion, headaches or nerve damage</w:t>
            </w:r>
          </w:p>
        </w:tc>
      </w:tr>
      <w:tr w:rsidR="00F2722B" w14:paraId="27CB4B02" w14:textId="77777777">
        <w:tc>
          <w:tcPr>
            <w:tcW w:w="1696" w:type="dxa"/>
          </w:tcPr>
          <w:p w14:paraId="453AA1CB" w14:textId="77777777" w:rsidR="00F27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Integumentary</w:t>
            </w:r>
          </w:p>
        </w:tc>
        <w:tc>
          <w:tcPr>
            <w:tcW w:w="7320" w:type="dxa"/>
          </w:tcPr>
          <w:p w14:paraId="755DBA91" w14:textId="77777777" w:rsidR="00F27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Dry, itchy skin due to toxin build-up</w:t>
            </w:r>
          </w:p>
        </w:tc>
      </w:tr>
      <w:tr w:rsidR="00F2722B" w14:paraId="64C182B4" w14:textId="77777777">
        <w:tc>
          <w:tcPr>
            <w:tcW w:w="1696" w:type="dxa"/>
          </w:tcPr>
          <w:p w14:paraId="3D0948CB" w14:textId="77777777" w:rsidR="00F27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Mental health</w:t>
            </w:r>
          </w:p>
        </w:tc>
        <w:tc>
          <w:tcPr>
            <w:tcW w:w="7320" w:type="dxa"/>
          </w:tcPr>
          <w:p w14:paraId="283A6F03" w14:textId="77777777" w:rsidR="00F27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Anxiety, depression and reduced quality of life</w:t>
            </w:r>
          </w:p>
        </w:tc>
      </w:tr>
    </w:tbl>
    <w:p w14:paraId="6EC03191" w14:textId="7881FC6B" w:rsidR="00F2722B" w:rsidRDefault="00000000">
      <w:pPr>
        <w:pStyle w:val="Heading1"/>
      </w:pPr>
      <w:r>
        <w:lastRenderedPageBreak/>
        <w:t>Treatments</w:t>
      </w:r>
    </w:p>
    <w:tbl>
      <w:tblPr>
        <w:tblStyle w:val="ae"/>
        <w:tblpPr w:leftFromText="180" w:rightFromText="180" w:vertAnchor="text" w:tblpY="6"/>
        <w:tblW w:w="901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7036"/>
      </w:tblGrid>
      <w:tr w:rsidR="00F2722B" w14:paraId="757B67F6" w14:textId="77777777">
        <w:tc>
          <w:tcPr>
            <w:tcW w:w="1980" w:type="dxa"/>
          </w:tcPr>
          <w:p w14:paraId="5E3A8362" w14:textId="77777777" w:rsidR="00F27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Treatment</w:t>
            </w:r>
          </w:p>
        </w:tc>
        <w:tc>
          <w:tcPr>
            <w:tcW w:w="7036" w:type="dxa"/>
          </w:tcPr>
          <w:p w14:paraId="05CF1C40" w14:textId="77777777" w:rsidR="00F27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Description</w:t>
            </w:r>
          </w:p>
        </w:tc>
      </w:tr>
      <w:tr w:rsidR="00F2722B" w14:paraId="051F4963" w14:textId="77777777">
        <w:tc>
          <w:tcPr>
            <w:tcW w:w="1980" w:type="dxa"/>
          </w:tcPr>
          <w:p w14:paraId="1A5048B9" w14:textId="77777777" w:rsidR="00F27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Lifestyle changes</w:t>
            </w:r>
          </w:p>
          <w:p w14:paraId="15029A88" w14:textId="77777777" w:rsidR="00F2722B" w:rsidRDefault="00F272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</w:p>
        </w:tc>
        <w:tc>
          <w:tcPr>
            <w:tcW w:w="7036" w:type="dxa"/>
          </w:tcPr>
          <w:p w14:paraId="2FA5C0C0" w14:textId="77777777" w:rsidR="00F27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Fluid management</w:t>
            </w:r>
          </w:p>
          <w:p w14:paraId="04E04AD6" w14:textId="77777777" w:rsidR="00F27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Blood pressure and blood glucose control</w:t>
            </w:r>
          </w:p>
          <w:p w14:paraId="2BA3B95A" w14:textId="77777777" w:rsidR="00F27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Stopping smoking</w:t>
            </w:r>
          </w:p>
          <w:p w14:paraId="0BBA1EDC" w14:textId="77777777" w:rsidR="00F27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Regular physical exercise</w:t>
            </w:r>
          </w:p>
          <w:p w14:paraId="430A81B8" w14:textId="6508923C" w:rsidR="00DC173A" w:rsidRDefault="00DC17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Low-</w:t>
            </w:r>
            <w:r w:rsidRPr="00DC173A">
              <w:t xml:space="preserve">salt </w:t>
            </w:r>
            <w:r>
              <w:t xml:space="preserve">diet </w:t>
            </w:r>
            <w:r w:rsidRPr="00DC173A">
              <w:t>where appropriate</w:t>
            </w:r>
            <w:r w:rsidR="00F27B26">
              <w:t>. Amount of p</w:t>
            </w:r>
            <w:r w:rsidRPr="00DC173A">
              <w:t>rotein, potassium</w:t>
            </w:r>
            <w:r w:rsidR="002663D3">
              <w:t xml:space="preserve"> and </w:t>
            </w:r>
            <w:r w:rsidRPr="00DC173A">
              <w:t xml:space="preserve">phosphate </w:t>
            </w:r>
            <w:r w:rsidR="00F27B26">
              <w:t xml:space="preserve">varies </w:t>
            </w:r>
            <w:r w:rsidR="008964F6">
              <w:t xml:space="preserve">by </w:t>
            </w:r>
            <w:r w:rsidRPr="00DC173A">
              <w:t>CKD stage and blood res</w:t>
            </w:r>
            <w:r w:rsidR="008964F6">
              <w:t>ults</w:t>
            </w:r>
          </w:p>
        </w:tc>
      </w:tr>
      <w:tr w:rsidR="00F2722B" w14:paraId="675769B7" w14:textId="77777777">
        <w:tc>
          <w:tcPr>
            <w:tcW w:w="1980" w:type="dxa"/>
          </w:tcPr>
          <w:p w14:paraId="1C4F10C4" w14:textId="77777777" w:rsidR="00F27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Dialysis</w:t>
            </w:r>
          </w:p>
        </w:tc>
        <w:tc>
          <w:tcPr>
            <w:tcW w:w="7036" w:type="dxa"/>
          </w:tcPr>
          <w:p w14:paraId="2042F2B7" w14:textId="77777777" w:rsidR="00F27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Machine mimics action of kidneys (has to occur every few days)</w:t>
            </w:r>
          </w:p>
          <w:p w14:paraId="43662335" w14:textId="77777777" w:rsidR="00F27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Removes waste products such as urea from blood and prevents toxins building up to dangerous levels</w:t>
            </w:r>
          </w:p>
          <w:p w14:paraId="40618218" w14:textId="77777777" w:rsidR="00F27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Regulates water and electrolyte balance; maintains normal nerve, muscles and heart function</w:t>
            </w:r>
          </w:p>
          <w:p w14:paraId="77C8A463" w14:textId="77777777" w:rsidR="00F27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Helps reduce swelling, irregular heartbeat and high blood pressure</w:t>
            </w:r>
          </w:p>
        </w:tc>
      </w:tr>
      <w:tr w:rsidR="00F2722B" w14:paraId="23B8F89E" w14:textId="77777777">
        <w:tc>
          <w:tcPr>
            <w:tcW w:w="1980" w:type="dxa"/>
          </w:tcPr>
          <w:p w14:paraId="1F7F8625" w14:textId="77777777" w:rsidR="00F27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Kidney transplant</w:t>
            </w:r>
          </w:p>
          <w:p w14:paraId="7A4A0C29" w14:textId="77777777" w:rsidR="00F2722B" w:rsidRDefault="00F272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</w:p>
        </w:tc>
        <w:tc>
          <w:tcPr>
            <w:tcW w:w="7036" w:type="dxa"/>
          </w:tcPr>
          <w:p w14:paraId="05C16F1E" w14:textId="7D9D6B2D" w:rsidR="00F27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Replaces damaged kidney with a healthy donor kidney (recipient can live relatively normally)</w:t>
            </w:r>
          </w:p>
          <w:p w14:paraId="68D08CDD" w14:textId="77777777" w:rsidR="00F27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Immunosuppressant medication must be taken for life to prevent rejection</w:t>
            </w:r>
          </w:p>
        </w:tc>
      </w:tr>
    </w:tbl>
    <w:p w14:paraId="0A268252" w14:textId="6A07442F" w:rsidR="00F2722B" w:rsidRDefault="00000000">
      <w:pPr>
        <w:pStyle w:val="Heading1"/>
        <w:rPr>
          <w:rFonts w:ascii="Times New Roman" w:eastAsia="Times New Roman" w:hAnsi="Times New Roman" w:cs="Times New Roman"/>
          <w:sz w:val="24"/>
          <w:szCs w:val="24"/>
        </w:rPr>
      </w:pPr>
      <w:r>
        <w:t>Data used in disease management </w:t>
      </w:r>
    </w:p>
    <w:tbl>
      <w:tblPr>
        <w:tblStyle w:val="af"/>
        <w:tblW w:w="901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3823"/>
        <w:gridCol w:w="5193"/>
      </w:tblGrid>
      <w:tr w:rsidR="00F2722B" w14:paraId="578C1186" w14:textId="77777777">
        <w:tc>
          <w:tcPr>
            <w:tcW w:w="3823" w:type="dxa"/>
          </w:tcPr>
          <w:p w14:paraId="02622AC2" w14:textId="2C521F75" w:rsidR="00F27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Data collected</w:t>
            </w:r>
          </w:p>
        </w:tc>
        <w:tc>
          <w:tcPr>
            <w:tcW w:w="5193" w:type="dxa"/>
          </w:tcPr>
          <w:p w14:paraId="0B0EF2FA" w14:textId="77777777" w:rsidR="00F27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Purpose</w:t>
            </w:r>
          </w:p>
        </w:tc>
      </w:tr>
      <w:tr w:rsidR="00F2722B" w14:paraId="7D0884D3" w14:textId="77777777">
        <w:tc>
          <w:tcPr>
            <w:tcW w:w="3823" w:type="dxa"/>
          </w:tcPr>
          <w:p w14:paraId="33893510" w14:textId="0F65FDF8" w:rsidR="00F27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Estimated glomerular filtration rate (eGFR)</w:t>
            </w:r>
          </w:p>
        </w:tc>
        <w:tc>
          <w:tcPr>
            <w:tcW w:w="5193" w:type="dxa"/>
          </w:tcPr>
          <w:p w14:paraId="31C566E1" w14:textId="77777777" w:rsidR="00F27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Measures kidney function – lower eGFR indicates more severe kidney damage</w:t>
            </w:r>
          </w:p>
        </w:tc>
      </w:tr>
      <w:tr w:rsidR="00F2722B" w14:paraId="619700F9" w14:textId="77777777">
        <w:tc>
          <w:tcPr>
            <w:tcW w:w="3823" w:type="dxa"/>
          </w:tcPr>
          <w:p w14:paraId="4ADC909B" w14:textId="1F9C958C" w:rsidR="00F27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Urine tests</w:t>
            </w:r>
          </w:p>
        </w:tc>
        <w:tc>
          <w:tcPr>
            <w:tcW w:w="5193" w:type="dxa"/>
          </w:tcPr>
          <w:p w14:paraId="0AA47130" w14:textId="77777777" w:rsidR="00F27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rPr>
                <w:color w:val="000000"/>
              </w:rPr>
              <w:t>Check for protein or blood in urine</w:t>
            </w:r>
          </w:p>
        </w:tc>
      </w:tr>
      <w:tr w:rsidR="00F2722B" w14:paraId="1DE7BE14" w14:textId="77777777">
        <w:tc>
          <w:tcPr>
            <w:tcW w:w="3823" w:type="dxa"/>
          </w:tcPr>
          <w:p w14:paraId="790D35AF" w14:textId="3DE2306D" w:rsidR="00F27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Blood tests</w:t>
            </w:r>
          </w:p>
        </w:tc>
        <w:tc>
          <w:tcPr>
            <w:tcW w:w="5193" w:type="dxa"/>
          </w:tcPr>
          <w:p w14:paraId="0AD163A1" w14:textId="77777777" w:rsidR="00F27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rPr>
                <w:color w:val="000000"/>
              </w:rPr>
              <w:t>Measure urea, creatinine and electrolyte levels</w:t>
            </w:r>
          </w:p>
        </w:tc>
      </w:tr>
      <w:tr w:rsidR="00F2722B" w14:paraId="2894478D" w14:textId="77777777">
        <w:tc>
          <w:tcPr>
            <w:tcW w:w="3823" w:type="dxa"/>
          </w:tcPr>
          <w:p w14:paraId="5E73CDA5" w14:textId="77777777" w:rsidR="00F27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Blood pressure monitoring</w:t>
            </w:r>
          </w:p>
        </w:tc>
        <w:tc>
          <w:tcPr>
            <w:tcW w:w="5193" w:type="dxa"/>
          </w:tcPr>
          <w:p w14:paraId="1BA51E9E" w14:textId="77777777" w:rsidR="00F27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rPr>
                <w:color w:val="000000"/>
              </w:rPr>
              <w:t>Measure blood pressure – high blood pressure is a cause and effect of CKD</w:t>
            </w:r>
          </w:p>
        </w:tc>
      </w:tr>
    </w:tbl>
    <w:p w14:paraId="5B89AFE2" w14:textId="33CFB23D" w:rsidR="00F2722B" w:rsidRDefault="008D6CD8" w:rsidP="00504E7A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144145" distB="144145" distL="144145" distR="144145" simplePos="0" relativeHeight="251658240" behindDoc="0" locked="0" layoutInCell="1" hidden="0" allowOverlap="1" wp14:anchorId="4C2D4BC4" wp14:editId="5B01A802">
                <wp:simplePos x="0" y="0"/>
                <wp:positionH relativeFrom="margin">
                  <wp:posOffset>15875</wp:posOffset>
                </wp:positionH>
                <wp:positionV relativeFrom="margin">
                  <wp:posOffset>7015977</wp:posOffset>
                </wp:positionV>
                <wp:extent cx="5748655" cy="1041400"/>
                <wp:effectExtent l="0" t="0" r="23495" b="25400"/>
                <wp:wrapSquare wrapText="bothSides" distT="144145" distB="144145" distL="144145" distR="144145"/>
                <wp:docPr id="2094086283" name="Rectangle 20940862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8655" cy="104140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9525" cap="flat" cmpd="sng">
                          <a:solidFill>
                            <a:schemeClr val="lt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2A6A385" w14:textId="77777777" w:rsidR="00F2722B" w:rsidRDefault="00000000">
                            <w:pPr>
                              <w:spacing w:before="40" w:after="120" w:line="240" w:lineRule="auto"/>
                              <w:textDirection w:val="btLr"/>
                            </w:pPr>
                            <w:r>
                              <w:rPr>
                                <w:color w:val="466318"/>
                                <w:sz w:val="28"/>
                              </w:rPr>
                              <w:t xml:space="preserve">Useful websites </w:t>
                            </w:r>
                          </w:p>
                          <w:p w14:paraId="4BA1D5A9" w14:textId="7EB7D3F2" w:rsidR="00F2722B" w:rsidRDefault="00000000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b/>
                                <w:sz w:val="20"/>
                              </w:rPr>
                              <w:t>NHS Conditions A–Z</w:t>
                            </w:r>
                            <w:r>
                              <w:rPr>
                                <w:sz w:val="20"/>
                              </w:rPr>
                              <w:t xml:space="preserve">: </w:t>
                            </w:r>
                            <w:r>
                              <w:rPr>
                                <w:color w:val="0563C1"/>
                                <w:sz w:val="20"/>
                                <w:u w:val="single"/>
                              </w:rPr>
                              <w:t>www.nhs.uk/conditions/kidney-disease</w:t>
                            </w:r>
                            <w:r>
                              <w:rPr>
                                <w:sz w:val="20"/>
                              </w:rPr>
                              <w:t xml:space="preserve"> Information on symptoms, causes, diagnosis and treatment</w:t>
                            </w:r>
                          </w:p>
                          <w:p w14:paraId="1A8E8F5C" w14:textId="77777777" w:rsidR="00F2722B" w:rsidRDefault="00000000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 xml:space="preserve">Kidney Care UK: </w:t>
                            </w:r>
                            <w:r>
                              <w:rPr>
                                <w:color w:val="0563C1"/>
                                <w:sz w:val="20"/>
                                <w:u w:val="single"/>
                              </w:rPr>
                              <w:t>kidneycareuk.org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UK patient-focused charity. Their CKD pages explain what the disease is, how it’s diagnosed, stages, treatments and how to live with it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2D4BC4" id="Rectangle 2094086283" o:spid="_x0000_s1026" style="position:absolute;margin-left:1.25pt;margin-top:552.45pt;width:452.65pt;height:82pt;z-index:251658240;visibility:visible;mso-wrap-style:square;mso-width-percent:0;mso-height-percent:0;mso-wrap-distance-left:11.35pt;mso-wrap-distance-top:11.35pt;mso-wrap-distance-right:11.35pt;mso-wrap-distance-bottom:11.35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" fillcolor="#f2f2f2" stroke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42A6A385" w14:textId="77777777" w:rsidR="00F2722B" w:rsidRDefault="00000000">
                      <w:pPr>
                        <w:spacing w:before="40" w:after="120" w:line="240" w:lineRule="auto"/>
                        <w:textDirection w:val="btLr"/>
                      </w:pPr>
                      <w:r>
                        <w:rPr>
                          <w:color w:val="466318"/>
                          <w:sz w:val="28"/>
                        </w:rPr>
                        <w:t xml:space="preserve">Useful websites </w:t>
                      </w:r>
                    </w:p>
                    <w:p w14:paraId="4BA1D5A9" w14:textId="7EB7D3F2" w:rsidR="00F2722B" w:rsidRDefault="00000000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b/>
                          <w:sz w:val="20"/>
                        </w:rPr>
                        <w:t>NHS Conditions A–Z</w:t>
                      </w:r>
                      <w:r>
                        <w:rPr>
                          <w:sz w:val="20"/>
                        </w:rPr>
                        <w:t xml:space="preserve">: </w:t>
                      </w:r>
                      <w:r>
                        <w:rPr>
                          <w:color w:val="0563C1"/>
                          <w:sz w:val="20"/>
                          <w:u w:val="single"/>
                        </w:rPr>
                        <w:t>www.nhs.uk/conditions/kidney-disease</w:t>
                      </w:r>
                      <w:r>
                        <w:rPr>
                          <w:sz w:val="20"/>
                        </w:rPr>
                        <w:t xml:space="preserve"> Information on symptoms, causes, diagnosis and treatment</w:t>
                      </w:r>
                    </w:p>
                    <w:p w14:paraId="1A8E8F5C" w14:textId="77777777" w:rsidR="00F2722B" w:rsidRDefault="00000000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b/>
                          <w:color w:val="000000"/>
                          <w:sz w:val="20"/>
                        </w:rPr>
                        <w:t xml:space="preserve">Kidney Care UK: </w:t>
                      </w:r>
                      <w:r>
                        <w:rPr>
                          <w:color w:val="0563C1"/>
                          <w:sz w:val="20"/>
                          <w:u w:val="single"/>
                        </w:rPr>
                        <w:t>kidneycareuk.org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UK patient-focused charity. Their CKD pages explain what the disease is, how it’s diagnosed, stages, treatments and how to live with it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</w:p>
    <w:sectPr w:rsidR="00F2722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47" w:right="1440" w:bottom="1440" w:left="1440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8D0E2" w14:textId="77777777" w:rsidR="00692338" w:rsidRDefault="00692338">
      <w:pPr>
        <w:spacing w:after="0" w:line="240" w:lineRule="auto"/>
      </w:pPr>
      <w:r>
        <w:separator/>
      </w:r>
    </w:p>
  </w:endnote>
  <w:endnote w:type="continuationSeparator" w:id="0">
    <w:p w14:paraId="3D9EE17B" w14:textId="77777777" w:rsidR="00692338" w:rsidRDefault="006923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" w:fontKey="{3F11FD0D-5391-42A2-8651-6D9853D133D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CE450748-1BAA-4516-84A8-BFCA3B856333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3" w:fontKey="{AC840AA8-0A0F-4351-883B-1E405EB87C7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1C067" w14:textId="77777777" w:rsidR="00F2722B" w:rsidRDefault="00F2722B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Style w:val="af2"/>
      <w:tblW w:w="9026" w:type="dxa"/>
      <w:tblBorders>
        <w:top w:val="nil"/>
        <w:left w:val="nil"/>
        <w:bottom w:val="single" w:sz="12" w:space="0" w:color="E2EEBE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6508"/>
      <w:gridCol w:w="2518"/>
    </w:tblGrid>
    <w:tr w:rsidR="00F2722B" w14:paraId="759C6205" w14:textId="77777777">
      <w:tc>
        <w:tcPr>
          <w:tcW w:w="6508" w:type="dxa"/>
        </w:tcPr>
        <w:p w14:paraId="755EF493" w14:textId="77777777" w:rsidR="00F2722B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>[Subject]: [Topic title]</w:t>
          </w:r>
        </w:p>
      </w:tc>
      <w:tc>
        <w:tcPr>
          <w:tcW w:w="2518" w:type="dxa"/>
        </w:tcPr>
        <w:p w14:paraId="56D99E57" w14:textId="77777777" w:rsidR="00F2722B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2023</w:t>
          </w:r>
        </w:p>
      </w:tc>
    </w:tr>
  </w:tbl>
  <w:p w14:paraId="0B6941AC" w14:textId="77777777" w:rsidR="00F2722B" w:rsidRDefault="00F2722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60090DAB" w14:textId="77777777" w:rsidR="00F2722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>
      <w:rPr>
        <w:color w:val="808080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9E794" w14:textId="77777777" w:rsidR="00F2722B" w:rsidRDefault="00F2722B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Style w:val="af3"/>
      <w:tblW w:w="9026" w:type="dxa"/>
      <w:tblBorders>
        <w:top w:val="nil"/>
        <w:left w:val="nil"/>
        <w:bottom w:val="single" w:sz="12" w:space="0" w:color="E2EEBE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5251"/>
      <w:gridCol w:w="3775"/>
    </w:tblGrid>
    <w:tr w:rsidR="00F2722B" w14:paraId="63D4B5C7" w14:textId="77777777">
      <w:tc>
        <w:tcPr>
          <w:tcW w:w="9026" w:type="dxa"/>
          <w:gridSpan w:val="2"/>
          <w:tcBorders>
            <w:bottom w:val="nil"/>
          </w:tcBorders>
        </w:tcPr>
        <w:p w14:paraId="2C160543" w14:textId="77777777" w:rsidR="00F2722B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18"/>
              <w:szCs w:val="18"/>
            </w:rPr>
          </w:pPr>
          <w:r>
            <w:rPr>
              <w:sz w:val="20"/>
              <w:szCs w:val="20"/>
            </w:rPr>
            <w:t>Health and Science: The development, impact and management of disorders (Health)</w:t>
          </w:r>
        </w:p>
      </w:tc>
    </w:tr>
    <w:tr w:rsidR="00F2722B" w14:paraId="0E2D3733" w14:textId="77777777">
      <w:tc>
        <w:tcPr>
          <w:tcW w:w="5251" w:type="dxa"/>
          <w:tcBorders>
            <w:top w:val="nil"/>
            <w:bottom w:val="single" w:sz="12" w:space="0" w:color="E2EEBE"/>
          </w:tcBorders>
        </w:tcPr>
        <w:p w14:paraId="724E7658" w14:textId="018B21BC" w:rsidR="00F2722B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Version 1, </w:t>
          </w:r>
          <w:r w:rsidR="008D6CD8">
            <w:rPr>
              <w:sz w:val="20"/>
              <w:szCs w:val="20"/>
            </w:rPr>
            <w:t>September</w:t>
          </w:r>
          <w:r>
            <w:rPr>
              <w:sz w:val="20"/>
              <w:szCs w:val="20"/>
            </w:rPr>
            <w:t xml:space="preserve"> 2026</w:t>
          </w:r>
        </w:p>
      </w:tc>
      <w:tc>
        <w:tcPr>
          <w:tcW w:w="3775" w:type="dxa"/>
          <w:tcBorders>
            <w:top w:val="nil"/>
            <w:bottom w:val="single" w:sz="12" w:space="0" w:color="E2EEBE"/>
          </w:tcBorders>
          <w:vAlign w:val="bottom"/>
        </w:tcPr>
        <w:p w14:paraId="471F131E" w14:textId="77777777" w:rsidR="00F2722B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ind w:left="-115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2026</w:t>
          </w:r>
        </w:p>
      </w:tc>
    </w:tr>
  </w:tbl>
  <w:p w14:paraId="77AB5612" w14:textId="77777777" w:rsidR="00F2722B" w:rsidRDefault="00F2722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0311F9BD" w14:textId="77777777" w:rsidR="00F2722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 w:rsidR="000851CC">
      <w:rPr>
        <w:noProof/>
        <w:color w:val="808080"/>
        <w:sz w:val="20"/>
        <w:szCs w:val="20"/>
      </w:rPr>
      <w:t>1</w:t>
    </w:r>
    <w:r>
      <w:rPr>
        <w:color w:val="808080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A0899" w14:textId="77777777" w:rsidR="00F2722B" w:rsidRDefault="00F2722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16AF5" w14:textId="77777777" w:rsidR="00692338" w:rsidRDefault="00692338">
      <w:pPr>
        <w:spacing w:after="0" w:line="240" w:lineRule="auto"/>
      </w:pPr>
      <w:r>
        <w:separator/>
      </w:r>
    </w:p>
  </w:footnote>
  <w:footnote w:type="continuationSeparator" w:id="0">
    <w:p w14:paraId="2E9B2A0D" w14:textId="77777777" w:rsidR="00692338" w:rsidRDefault="006923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50D29" w14:textId="77777777" w:rsidR="00F2722B" w:rsidRDefault="00F2722B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Style w:val="af0"/>
      <w:tblW w:w="9026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650"/>
      <w:gridCol w:w="7376"/>
    </w:tblGrid>
    <w:tr w:rsidR="00F2722B" w14:paraId="4BF6D921" w14:textId="77777777">
      <w:tc>
        <w:tcPr>
          <w:tcW w:w="1650" w:type="dxa"/>
          <w:tcBorders>
            <w:bottom w:val="single" w:sz="4" w:space="0" w:color="E2EEBE"/>
          </w:tcBorders>
        </w:tcPr>
        <w:p w14:paraId="1CA6AE72" w14:textId="77777777" w:rsidR="00F2722B" w:rsidRDefault="00F2722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</w:p>
      </w:tc>
      <w:tc>
        <w:tcPr>
          <w:tcW w:w="7376" w:type="dxa"/>
          <w:tcBorders>
            <w:bottom w:val="single" w:sz="4" w:space="0" w:color="E2EEBE"/>
          </w:tcBorders>
        </w:tcPr>
        <w:p w14:paraId="417F0901" w14:textId="77777777" w:rsidR="00F2722B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Lesson X: [Insert lesson title]</w:t>
          </w:r>
        </w:p>
        <w:p w14:paraId="4189510B" w14:textId="77777777" w:rsidR="00F2722B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Activity X</w:t>
          </w:r>
        </w:p>
      </w:tc>
    </w:tr>
  </w:tbl>
  <w:p w14:paraId="57F4A16D" w14:textId="77777777" w:rsidR="00F2722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4C74A0A2" wp14:editId="31434B2F">
          <wp:simplePos x="0" y="0"/>
          <wp:positionH relativeFrom="column">
            <wp:posOffset>3</wp:posOffset>
          </wp:positionH>
          <wp:positionV relativeFrom="paragraph">
            <wp:posOffset>-601341</wp:posOffset>
          </wp:positionV>
          <wp:extent cx="1137557" cy="477540"/>
          <wp:effectExtent l="0" t="0" r="0" b="0"/>
          <wp:wrapNone/>
          <wp:docPr id="2094086285" name="image1.png" descr="A picture containing black, darkness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 picture containing black, darkness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37557" cy="4775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2A675" w14:textId="77777777" w:rsidR="00F2722B" w:rsidRDefault="00F2722B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0"/>
        <w:szCs w:val="20"/>
      </w:rPr>
    </w:pPr>
  </w:p>
  <w:tbl>
    <w:tblPr>
      <w:tblStyle w:val="af1"/>
      <w:tblW w:w="9869" w:type="dxa"/>
      <w:tblInd w:w="-797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675"/>
      <w:gridCol w:w="7194"/>
    </w:tblGrid>
    <w:tr w:rsidR="00F2722B" w14:paraId="5C2CFE55" w14:textId="77777777" w:rsidTr="000851CC">
      <w:trPr>
        <w:trHeight w:val="624"/>
      </w:trPr>
      <w:tc>
        <w:tcPr>
          <w:tcW w:w="2675" w:type="dxa"/>
          <w:tcBorders>
            <w:bottom w:val="single" w:sz="4" w:space="0" w:color="E2EEBE"/>
          </w:tcBorders>
        </w:tcPr>
        <w:p w14:paraId="44B8815D" w14:textId="77777777" w:rsidR="00F2722B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7DA805DD" wp14:editId="31F5ED8A">
                <wp:simplePos x="0" y="0"/>
                <wp:positionH relativeFrom="column">
                  <wp:posOffset>-72406</wp:posOffset>
                </wp:positionH>
                <wp:positionV relativeFrom="paragraph">
                  <wp:posOffset>-140331</wp:posOffset>
                </wp:positionV>
                <wp:extent cx="1137557" cy="477540"/>
                <wp:effectExtent l="0" t="0" r="0" b="0"/>
                <wp:wrapNone/>
                <wp:docPr id="2094086284" name="image1.png" descr="A picture containing black, darkness&#10;&#10;Description automatically generate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A picture containing black, darkness&#10;&#10;Description automatically generated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7557" cy="4775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194" w:type="dxa"/>
          <w:tcBorders>
            <w:bottom w:val="single" w:sz="4" w:space="0" w:color="E2EEBE"/>
          </w:tcBorders>
        </w:tcPr>
        <w:p w14:paraId="7547A2BA" w14:textId="77777777" w:rsidR="00F2722B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Resource 1: Disorders quiz</w:t>
          </w:r>
        </w:p>
        <w:p w14:paraId="583AA085" w14:textId="451096A5" w:rsidR="00F2722B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Activity 1</w:t>
          </w:r>
          <w:r w:rsidR="00DA2A5A">
            <w:rPr>
              <w:sz w:val="20"/>
              <w:szCs w:val="20"/>
            </w:rPr>
            <w:t xml:space="preserve">: </w:t>
          </w:r>
          <w:r w:rsidR="00C1037A">
            <w:rPr>
              <w:sz w:val="20"/>
              <w:szCs w:val="20"/>
            </w:rPr>
            <w:t xml:space="preserve">CKD </w:t>
          </w:r>
          <w:r w:rsidR="00DA2A5A">
            <w:rPr>
              <w:sz w:val="20"/>
              <w:szCs w:val="20"/>
            </w:rPr>
            <w:t>Fact file</w:t>
          </w:r>
        </w:p>
      </w:tc>
    </w:tr>
  </w:tbl>
  <w:p w14:paraId="4525F1EC" w14:textId="77777777" w:rsidR="00F2722B" w:rsidRDefault="00F2722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D5ACF" w14:textId="77777777" w:rsidR="00F2722B" w:rsidRDefault="00F2722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791324"/>
    <w:multiLevelType w:val="multilevel"/>
    <w:tmpl w:val="DFC051DC"/>
    <w:lvl w:ilvl="0">
      <w:start w:val="1"/>
      <w:numFmt w:val="decimal"/>
      <w:pStyle w:val="Tablebulletssmal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29A06D5"/>
    <w:multiLevelType w:val="multilevel"/>
    <w:tmpl w:val="5AA286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538851471">
    <w:abstractNumId w:val="1"/>
  </w:num>
  <w:num w:numId="2" w16cid:durableId="1617055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hideSpellingErrors/>
  <w:hideGrammatical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sjQzNjIxNTU1tzA2MzdR0lEKTi0uzszPAykwqgUARRCJGSwAAAA="/>
  </w:docVars>
  <w:rsids>
    <w:rsidRoot w:val="00F2722B"/>
    <w:rsid w:val="00010BA2"/>
    <w:rsid w:val="000851CC"/>
    <w:rsid w:val="00097C0D"/>
    <w:rsid w:val="00155FCA"/>
    <w:rsid w:val="001D4965"/>
    <w:rsid w:val="002663D3"/>
    <w:rsid w:val="00282F44"/>
    <w:rsid w:val="004B5BDA"/>
    <w:rsid w:val="00504E7A"/>
    <w:rsid w:val="00514EF4"/>
    <w:rsid w:val="005B2E11"/>
    <w:rsid w:val="005C57D2"/>
    <w:rsid w:val="00692338"/>
    <w:rsid w:val="00715870"/>
    <w:rsid w:val="007E1336"/>
    <w:rsid w:val="00827B15"/>
    <w:rsid w:val="0084749A"/>
    <w:rsid w:val="008964F6"/>
    <w:rsid w:val="008D6CD8"/>
    <w:rsid w:val="00BD7349"/>
    <w:rsid w:val="00C1037A"/>
    <w:rsid w:val="00C307E6"/>
    <w:rsid w:val="00CF60F9"/>
    <w:rsid w:val="00D45CDC"/>
    <w:rsid w:val="00D56BC8"/>
    <w:rsid w:val="00DA2A5A"/>
    <w:rsid w:val="00DC173A"/>
    <w:rsid w:val="00ED4445"/>
    <w:rsid w:val="00F2722B"/>
    <w:rsid w:val="00F27B26"/>
    <w:rsid w:val="00FA0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DD30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D0D0D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200"/>
      <w:outlineLvl w:val="0"/>
    </w:pPr>
    <w:rPr>
      <w:color w:val="466318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120"/>
      <w:outlineLvl w:val="1"/>
    </w:pPr>
    <w:rPr>
      <w:color w:val="466318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top w:val="single" w:sz="4" w:space="6" w:color="E2EEBE"/>
        <w:left w:val="single" w:sz="4" w:space="10" w:color="E2EEBE"/>
        <w:bottom w:val="single" w:sz="4" w:space="8" w:color="E2EEBE"/>
        <w:right w:val="single" w:sz="4" w:space="10" w:color="E2EEBE"/>
      </w:pBdr>
      <w:shd w:val="clear" w:color="auto" w:fill="E2EEBE"/>
      <w:spacing w:before="600" w:after="600" w:line="240" w:lineRule="auto"/>
      <w:jc w:val="center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1BB"/>
  </w:style>
  <w:style w:type="paragraph" w:styleId="Footer">
    <w:name w:val="footer"/>
    <w:basedOn w:val="Normal"/>
    <w:link w:val="Foot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1BB"/>
  </w:style>
  <w:style w:type="table" w:styleId="TableGrid">
    <w:name w:val="Table Grid"/>
    <w:basedOn w:val="TableNormal"/>
    <w:uiPriority w:val="39"/>
    <w:rsid w:val="003D4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83A47"/>
    <w:rPr>
      <w:rFonts w:ascii="Arial" w:eastAsiaTheme="majorEastAsia" w:hAnsi="Arial" w:cstheme="majorBidi"/>
      <w:color w:val="466318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42E67"/>
    <w:rPr>
      <w:rFonts w:ascii="Arial" w:eastAsiaTheme="majorEastAsia" w:hAnsi="Arial" w:cstheme="majorBidi"/>
      <w:color w:val="46631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0361B9"/>
    <w:rPr>
      <w:rFonts w:ascii="Arial" w:eastAsiaTheme="majorEastAsia" w:hAnsi="Arial" w:cstheme="majorBidi"/>
      <w:b/>
      <w:bCs/>
      <w:color w:val="0D0D0D" w:themeColor="text1" w:themeTint="F2"/>
      <w:spacing w:val="-10"/>
      <w:kern w:val="28"/>
      <w:sz w:val="72"/>
      <w:szCs w:val="72"/>
      <w:shd w:val="clear" w:color="auto" w:fill="E2EEBE"/>
    </w:rPr>
  </w:style>
  <w:style w:type="character" w:customStyle="1" w:styleId="SubtitleChar">
    <w:name w:val="Subtitle Char"/>
    <w:basedOn w:val="DefaultParagraphFont"/>
    <w:link w:val="Subtitle"/>
    <w:uiPriority w:val="11"/>
    <w:rsid w:val="0099395B"/>
    <w:rPr>
      <w:rFonts w:ascii="Arial" w:eastAsiaTheme="minorEastAsia" w:hAnsi="Arial"/>
      <w:color w:val="466318"/>
      <w:spacing w:val="15"/>
      <w:sz w:val="36"/>
      <w:szCs w:val="28"/>
    </w:rPr>
  </w:style>
  <w:style w:type="paragraph" w:customStyle="1" w:styleId="Tablebody1">
    <w:name w:val="Table body 1"/>
    <w:basedOn w:val="Normal"/>
    <w:link w:val="Tablebody1Char"/>
    <w:qFormat/>
    <w:rsid w:val="00AB0EBC"/>
    <w:pPr>
      <w:spacing w:before="120" w:after="120" w:line="240" w:lineRule="auto"/>
    </w:pPr>
  </w:style>
  <w:style w:type="character" w:styleId="Hyperlink">
    <w:name w:val="Hyperlink"/>
    <w:basedOn w:val="DefaultParagraphFont"/>
    <w:uiPriority w:val="99"/>
    <w:unhideWhenUsed/>
    <w:rsid w:val="00AB0E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0EBC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AB0EB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99395B"/>
    <w:pPr>
      <w:pBdr>
        <w:top w:val="single" w:sz="12" w:space="8" w:color="466318"/>
        <w:bottom w:val="single" w:sz="12" w:space="8" w:color="466318"/>
      </w:pBdr>
      <w:shd w:val="clear" w:color="auto" w:fill="FFFFFF" w:themeFill="background1"/>
      <w:spacing w:before="200"/>
      <w:ind w:left="862" w:right="862"/>
      <w:jc w:val="center"/>
    </w:pPr>
    <w:rPr>
      <w:i/>
      <w:iCs/>
      <w:color w:val="595959" w:themeColor="text1" w:themeTint="A6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99395B"/>
    <w:rPr>
      <w:rFonts w:ascii="Arial" w:hAnsi="Arial"/>
      <w:i/>
      <w:iCs/>
      <w:color w:val="595959" w:themeColor="text1" w:themeTint="A6"/>
      <w:sz w:val="20"/>
      <w:shd w:val="clear" w:color="auto" w:fill="FFFFFF" w:themeFill="background1"/>
    </w:rPr>
  </w:style>
  <w:style w:type="paragraph" w:styleId="ListParagraph">
    <w:name w:val="List Paragraph"/>
    <w:basedOn w:val="Normal"/>
    <w:uiPriority w:val="34"/>
    <w:rsid w:val="00D72866"/>
    <w:pPr>
      <w:ind w:left="720"/>
      <w:contextualSpacing/>
    </w:pPr>
  </w:style>
  <w:style w:type="paragraph" w:customStyle="1" w:styleId="Chapter">
    <w:name w:val="Chapter"/>
    <w:basedOn w:val="Heading1"/>
    <w:qFormat/>
    <w:rsid w:val="0099395B"/>
    <w:pPr>
      <w:shd w:val="clear" w:color="auto" w:fill="E2EEBE"/>
    </w:pPr>
    <w:rPr>
      <w:b/>
      <w:bCs/>
      <w:sz w:val="40"/>
      <w:szCs w:val="40"/>
    </w:rPr>
  </w:style>
  <w:style w:type="paragraph" w:customStyle="1" w:styleId="Tablehead1">
    <w:name w:val="Table head 1"/>
    <w:basedOn w:val="Tablebody1"/>
    <w:link w:val="Tablehead1Char"/>
    <w:qFormat/>
    <w:rsid w:val="00377A27"/>
    <w:rPr>
      <w:b/>
      <w:bCs/>
    </w:rPr>
  </w:style>
  <w:style w:type="paragraph" w:customStyle="1" w:styleId="Tablebody3">
    <w:name w:val="Table body 3"/>
    <w:basedOn w:val="Tablebody1"/>
    <w:link w:val="Tablebody3Char"/>
    <w:qFormat/>
    <w:rsid w:val="000D113C"/>
    <w:pPr>
      <w:spacing w:before="80" w:after="80" w:line="259" w:lineRule="auto"/>
    </w:pPr>
    <w:rPr>
      <w:sz w:val="18"/>
      <w:szCs w:val="19"/>
    </w:rPr>
  </w:style>
  <w:style w:type="character" w:customStyle="1" w:styleId="Tablebody1Char">
    <w:name w:val="Table body 1 Char"/>
    <w:basedOn w:val="DefaultParagraphFont"/>
    <w:link w:val="Tablebody1"/>
    <w:rsid w:val="00377A27"/>
    <w:rPr>
      <w:rFonts w:ascii="Arial" w:hAnsi="Arial"/>
    </w:rPr>
  </w:style>
  <w:style w:type="character" w:customStyle="1" w:styleId="Tablehead1Char">
    <w:name w:val="Table head 1 Char"/>
    <w:basedOn w:val="Tablebody1Char"/>
    <w:link w:val="Tablehead1"/>
    <w:rsid w:val="00377A27"/>
    <w:rPr>
      <w:rFonts w:ascii="Arial" w:hAnsi="Arial"/>
      <w:b/>
      <w:bCs/>
    </w:rPr>
  </w:style>
  <w:style w:type="paragraph" w:customStyle="1" w:styleId="Tablebulletssmall">
    <w:name w:val="Table bullets (small)"/>
    <w:basedOn w:val="Tablebody3"/>
    <w:rsid w:val="00142E67"/>
    <w:pPr>
      <w:numPr>
        <w:numId w:val="2"/>
      </w:numPr>
      <w:ind w:left="368" w:hanging="307"/>
    </w:pPr>
  </w:style>
  <w:style w:type="character" w:customStyle="1" w:styleId="Tablebody3Char">
    <w:name w:val="Table body 3 Char"/>
    <w:basedOn w:val="Tablebody1Char"/>
    <w:link w:val="Tablebody3"/>
    <w:rsid w:val="000D113C"/>
    <w:rPr>
      <w:rFonts w:ascii="Arial" w:hAnsi="Arial"/>
      <w:color w:val="0D0D0D" w:themeColor="text1" w:themeTint="F2"/>
      <w:sz w:val="18"/>
      <w:szCs w:val="19"/>
    </w:rPr>
  </w:style>
  <w:style w:type="paragraph" w:customStyle="1" w:styleId="Tablebullets2">
    <w:name w:val="Table bullets 2"/>
    <w:basedOn w:val="Tablebulletssmall"/>
    <w:qFormat/>
    <w:rsid w:val="00891891"/>
    <w:rPr>
      <w:sz w:val="20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B601A7"/>
    <w:pPr>
      <w:spacing w:after="0"/>
      <w:outlineLvl w:val="9"/>
    </w:pPr>
    <w:rPr>
      <w:rFonts w:asciiTheme="majorHAnsi" w:hAnsiTheme="majorHAnsi"/>
      <w:color w:val="2F5496" w:themeColor="accent1" w:themeShade="BF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601A7"/>
    <w:pPr>
      <w:tabs>
        <w:tab w:val="right" w:leader="dot" w:pos="9016"/>
      </w:tabs>
      <w:spacing w:after="100"/>
      <w:ind w:left="220"/>
    </w:pPr>
    <w:rPr>
      <w:rFonts w:eastAsiaTheme="minorEastAsia"/>
      <w:noProof/>
      <w:color w:val="auto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601A7"/>
    <w:pPr>
      <w:spacing w:after="100"/>
    </w:pPr>
    <w:rPr>
      <w:rFonts w:asciiTheme="minorHAnsi" w:eastAsiaTheme="minorEastAsia" w:hAnsiTheme="minorHAnsi" w:cs="Times New Roman"/>
      <w:color w:val="auto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B601A7"/>
    <w:pPr>
      <w:spacing w:after="100"/>
      <w:ind w:left="440"/>
    </w:pPr>
    <w:rPr>
      <w:rFonts w:asciiTheme="minorHAnsi" w:eastAsiaTheme="minorEastAsia" w:hAnsiTheme="minorHAnsi" w:cs="Times New Roman"/>
      <w:color w:val="auto"/>
      <w:lang w:val="en-US"/>
    </w:rPr>
  </w:style>
  <w:style w:type="paragraph" w:customStyle="1" w:styleId="Tablehead3">
    <w:name w:val="Table head 3"/>
    <w:basedOn w:val="Tablebody3"/>
    <w:link w:val="Tablehead3Char"/>
    <w:qFormat/>
    <w:rsid w:val="00891891"/>
    <w:rPr>
      <w:b/>
      <w:bCs/>
      <w:sz w:val="20"/>
      <w:szCs w:val="20"/>
    </w:rPr>
  </w:style>
  <w:style w:type="paragraph" w:customStyle="1" w:styleId="Tablehead2">
    <w:name w:val="Table head 2"/>
    <w:basedOn w:val="Tablehead1"/>
    <w:link w:val="Tablehead2Char"/>
    <w:qFormat/>
    <w:rsid w:val="00891891"/>
    <w:rPr>
      <w:sz w:val="20"/>
      <w:szCs w:val="20"/>
    </w:rPr>
  </w:style>
  <w:style w:type="character" w:customStyle="1" w:styleId="Tablehead3Char">
    <w:name w:val="Table head 3 Char"/>
    <w:basedOn w:val="Tablebody3Char"/>
    <w:link w:val="Tablehead3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body2">
    <w:name w:val="Table body 2"/>
    <w:basedOn w:val="Tablebody1"/>
    <w:link w:val="Tablebody2Char"/>
    <w:qFormat/>
    <w:rsid w:val="00891891"/>
    <w:rPr>
      <w:sz w:val="20"/>
      <w:szCs w:val="20"/>
    </w:rPr>
  </w:style>
  <w:style w:type="character" w:customStyle="1" w:styleId="Tablehead2Char">
    <w:name w:val="Table head 2 Char"/>
    <w:basedOn w:val="Tablehead1Char"/>
    <w:link w:val="Tablehead2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subhead2">
    <w:name w:val="Table subhead 2"/>
    <w:basedOn w:val="Tablebody3"/>
    <w:qFormat/>
    <w:rsid w:val="00C348E4"/>
    <w:rPr>
      <w:rFonts w:ascii="Arial Narrow" w:hAnsi="Arial Narrow"/>
      <w:caps/>
      <w:color w:val="466318"/>
      <w:sz w:val="19"/>
    </w:rPr>
  </w:style>
  <w:style w:type="character" w:customStyle="1" w:styleId="Tablebody2Char">
    <w:name w:val="Table body 2 Char"/>
    <w:basedOn w:val="Tablebody1Char"/>
    <w:link w:val="Tablebody2"/>
    <w:rsid w:val="00891891"/>
    <w:rPr>
      <w:rFonts w:ascii="Arial" w:hAnsi="Arial"/>
      <w:color w:val="0D0D0D" w:themeColor="text1" w:themeTint="F2"/>
      <w:sz w:val="20"/>
      <w:szCs w:val="20"/>
    </w:rPr>
  </w:style>
  <w:style w:type="paragraph" w:styleId="NormalWeb">
    <w:name w:val="Normal (Web)"/>
    <w:basedOn w:val="Normal"/>
    <w:uiPriority w:val="99"/>
    <w:unhideWhenUsed/>
    <w:rsid w:val="00CE05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96986"/>
    <w:rPr>
      <w:color w:val="954F72" w:themeColor="followedHyperlink"/>
      <w:u w:val="single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20"/>
      <w:jc w:val="center"/>
    </w:pPr>
    <w:rPr>
      <w:color w:val="466318"/>
      <w:sz w:val="36"/>
      <w:szCs w:val="36"/>
    </w:r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3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0JCV92DT9lBcHlAvykg7GF52zjw==">CgMxLjAyDmguZHMzcmt1ZHhodjEwOAByITFfWkZwNVRKOTYxZjNQTUdpT1hGYlNjcFJoUi1HNy0zTg==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3CBE4BB3A37E488EBA36778162DF73" ma:contentTypeVersion="14" ma:contentTypeDescription="Create a new document." ma:contentTypeScope="" ma:versionID="0fb43fb1aa4e59332d5b0f19b84463ad">
  <xsd:schema xmlns:xsd="http://www.w3.org/2001/XMLSchema" xmlns:xs="http://www.w3.org/2001/XMLSchema" xmlns:p="http://schemas.microsoft.com/office/2006/metadata/properties" xmlns:ns2="793c77ee-4b4c-4c71-81d8-13ade05a2728" xmlns:ns3="35bd0bae-f88e-4010-86b3-4f837abcc0be" targetNamespace="http://schemas.microsoft.com/office/2006/metadata/properties" ma:root="true" ma:fieldsID="72831a12c1f50ef4f14741b0b460a1ce" ns2:_="" ns3:_="">
    <xsd:import namespace="793c77ee-4b4c-4c71-81d8-13ade05a2728"/>
    <xsd:import namespace="35bd0bae-f88e-4010-86b3-4f837abcc0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c77ee-4b4c-4c71-81d8-13ade05a2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c323eb9-42bf-4c5f-9fdb-2be1ed835c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d0bae-f88e-4010-86b3-4f837abcc0b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28b4b58-1043-4966-96c8-0b089c760a9f}" ma:internalName="TaxCatchAll" ma:showField="CatchAllData" ma:web="35bd0bae-f88e-4010-86b3-4f837abcc0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bd0bae-f88e-4010-86b3-4f837abcc0be" xsi:nil="true"/>
    <lcf76f155ced4ddcb4097134ff3c332f xmlns="793c77ee-4b4c-4c71-81d8-13ade05a27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67BC0F2-B79F-4A84-9E69-2B866CA7B9DB}"/>
</file>

<file path=customXml/itemProps3.xml><?xml version="1.0" encoding="utf-8"?>
<ds:datastoreItem xmlns:ds="http://schemas.openxmlformats.org/officeDocument/2006/customXml" ds:itemID="{C06F2DCE-099B-40B2-98C9-A0EAB882D313}"/>
</file>

<file path=customXml/itemProps4.xml><?xml version="1.0" encoding="utf-8"?>
<ds:datastoreItem xmlns:ds="http://schemas.openxmlformats.org/officeDocument/2006/customXml" ds:itemID="{DF25112E-DD7D-48E5-88E6-C92133239CD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2078</Characters>
  <Application>Microsoft Office Word</Application>
  <DocSecurity>0</DocSecurity>
  <Lines>17</Lines>
  <Paragraphs>4</Paragraphs>
  <ScaleCrop>false</ScaleCrop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2026-09-17T10:38:00Z</dcterms:created>
  <dcterms:modified xsi:type="dcterms:W3CDTF">2026-09-17T10:38:00Z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0x010100823CBE4BB3A37E488EBA36778162DF73</vt:lpwstr>
  </property>
</Properties>
</file>