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9B005" w14:textId="77777777" w:rsidR="00675491" w:rsidRDefault="00000000" w:rsidP="002458F7">
      <w:pPr>
        <w:pStyle w:val="Title"/>
        <w:spacing w:before="0" w:after="120"/>
        <w:jc w:val="left"/>
        <w:rPr>
          <w:color w:val="432673"/>
          <w:sz w:val="40"/>
          <w:szCs w:val="40"/>
        </w:rPr>
      </w:pPr>
      <w:r>
        <w:rPr>
          <w:color w:val="432673"/>
          <w:sz w:val="40"/>
          <w:szCs w:val="40"/>
        </w:rPr>
        <w:t>End-of-unit assessment: answers</w:t>
      </w:r>
    </w:p>
    <w:tbl>
      <w:tblPr>
        <w:tblStyle w:val="a"/>
        <w:tblW w:w="13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1057"/>
        <w:gridCol w:w="1183"/>
      </w:tblGrid>
      <w:tr w:rsidR="00675491" w14:paraId="3EC4ECA8" w14:textId="77777777">
        <w:tc>
          <w:tcPr>
            <w:tcW w:w="1696" w:type="dxa"/>
          </w:tcPr>
          <w:p w14:paraId="50B27E1E" w14:textId="77777777" w:rsidR="0067549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Question</w:t>
            </w:r>
          </w:p>
        </w:tc>
        <w:tc>
          <w:tcPr>
            <w:tcW w:w="11057" w:type="dxa"/>
          </w:tcPr>
          <w:p w14:paraId="6A9D179E" w14:textId="77777777" w:rsidR="00675491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Answer</w:t>
            </w:r>
          </w:p>
        </w:tc>
        <w:tc>
          <w:tcPr>
            <w:tcW w:w="1183" w:type="dxa"/>
          </w:tcPr>
          <w:p w14:paraId="279FF69F" w14:textId="77777777" w:rsidR="0067549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Mark</w:t>
            </w:r>
          </w:p>
        </w:tc>
      </w:tr>
      <w:tr w:rsidR="00675491" w14:paraId="03FF3D45" w14:textId="77777777">
        <w:tc>
          <w:tcPr>
            <w:tcW w:w="1696" w:type="dxa"/>
          </w:tcPr>
          <w:p w14:paraId="23B7BA08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057" w:type="dxa"/>
          </w:tcPr>
          <w:p w14:paraId="5A6885F1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Explain </w:t>
            </w:r>
            <w:r>
              <w:rPr>
                <w:b/>
                <w:color w:val="000000"/>
              </w:rPr>
              <w:t>one</w:t>
            </w:r>
            <w:r>
              <w:rPr>
                <w:color w:val="000000"/>
              </w:rPr>
              <w:t xml:space="preserve"> advantage of using volumetric construction (1) and a linked justification (1).</w:t>
            </w:r>
          </w:p>
          <w:p w14:paraId="76E761DD" w14:textId="77777777" w:rsidR="00675491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Pre-built sections/modules are built off-site (1) therefore it reduces the amount of on-site waste (1).</w:t>
            </w:r>
          </w:p>
          <w:p w14:paraId="25A24A08" w14:textId="77777777" w:rsidR="00675491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Pre-built sections/modules are built in a factory (1) therefore they do not slow down the construction process due to bad/inclement weather (1).</w:t>
            </w:r>
          </w:p>
          <w:p w14:paraId="5DFEDA5D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50C0A3D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Accept any other correct additional response.</w:t>
            </w:r>
          </w:p>
          <w:p w14:paraId="09F18195" w14:textId="77777777" w:rsidR="00675491" w:rsidRDefault="00675491">
            <w:pPr>
              <w:rPr>
                <w:color w:val="000000"/>
              </w:rPr>
            </w:pPr>
          </w:p>
        </w:tc>
        <w:tc>
          <w:tcPr>
            <w:tcW w:w="1183" w:type="dxa"/>
          </w:tcPr>
          <w:p w14:paraId="1104E62E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75491" w14:paraId="7C418C77" w14:textId="77777777">
        <w:tc>
          <w:tcPr>
            <w:tcW w:w="1696" w:type="dxa"/>
          </w:tcPr>
          <w:p w14:paraId="71DE2946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a)</w:t>
            </w:r>
          </w:p>
        </w:tc>
        <w:tc>
          <w:tcPr>
            <w:tcW w:w="11057" w:type="dxa"/>
          </w:tcPr>
          <w:p w14:paraId="72E25EE2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Correct definition of the initials SIP (only answer)</w:t>
            </w:r>
          </w:p>
          <w:p w14:paraId="715EF910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Structural insulated panels</w:t>
            </w:r>
          </w:p>
          <w:p w14:paraId="6385C97B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183" w:type="dxa"/>
          </w:tcPr>
          <w:p w14:paraId="1E8F5877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675491" w14:paraId="30C082AF" w14:textId="77777777">
        <w:tc>
          <w:tcPr>
            <w:tcW w:w="1696" w:type="dxa"/>
          </w:tcPr>
          <w:p w14:paraId="79B6BD1E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b)</w:t>
            </w:r>
          </w:p>
        </w:tc>
        <w:tc>
          <w:tcPr>
            <w:tcW w:w="11057" w:type="dxa"/>
          </w:tcPr>
          <w:p w14:paraId="72822CE5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Correct name of parts A and B from:</w:t>
            </w:r>
          </w:p>
          <w:p w14:paraId="070136EB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Part A</w:t>
            </w:r>
          </w:p>
          <w:p w14:paraId="54A4943C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Internal or external (1)</w:t>
            </w:r>
          </w:p>
          <w:p w14:paraId="48D7AAD9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Rigid board (1)</w:t>
            </w:r>
          </w:p>
          <w:p w14:paraId="14C213A3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Sheathing material (1)</w:t>
            </w:r>
          </w:p>
          <w:p w14:paraId="74780EA8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14:paraId="3CD736F2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Part B</w:t>
            </w:r>
          </w:p>
          <w:p w14:paraId="2763BBC1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Insulation material (1)</w:t>
            </w:r>
          </w:p>
          <w:p w14:paraId="3826ACC9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Insulating core (1)</w:t>
            </w:r>
          </w:p>
          <w:p w14:paraId="3EBF7469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Foam core (1)</w:t>
            </w:r>
          </w:p>
          <w:p w14:paraId="51E1AE5E" w14:textId="77777777" w:rsidR="00675491" w:rsidRDefault="00000000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EPS / XPS (1)</w:t>
            </w:r>
          </w:p>
        </w:tc>
        <w:tc>
          <w:tcPr>
            <w:tcW w:w="1183" w:type="dxa"/>
          </w:tcPr>
          <w:p w14:paraId="59EB3E43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14:paraId="64622E17" w14:textId="77777777" w:rsidR="00675491" w:rsidRDefault="00000000">
      <w:r>
        <w:br w:type="page"/>
      </w:r>
    </w:p>
    <w:tbl>
      <w:tblPr>
        <w:tblStyle w:val="a0"/>
        <w:tblW w:w="13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1057"/>
        <w:gridCol w:w="1183"/>
      </w:tblGrid>
      <w:tr w:rsidR="00675491" w14:paraId="2D2CF074" w14:textId="77777777">
        <w:tc>
          <w:tcPr>
            <w:tcW w:w="1696" w:type="dxa"/>
          </w:tcPr>
          <w:p w14:paraId="258F233D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1057" w:type="dxa"/>
          </w:tcPr>
          <w:p w14:paraId="7F47B0CD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Any </w:t>
            </w:r>
            <w:r>
              <w:rPr>
                <w:b/>
                <w:color w:val="000000"/>
              </w:rPr>
              <w:t>two</w:t>
            </w:r>
            <w:r>
              <w:rPr>
                <w:color w:val="000000"/>
              </w:rPr>
              <w:t xml:space="preserve"> advantages of using panelised sections in the construction industry:</w:t>
            </w:r>
          </w:p>
          <w:p w14:paraId="7C5699E9" w14:textId="77777777" w:rsidR="00675491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Saves time. </w:t>
            </w:r>
          </w:p>
          <w:p w14:paraId="215B8026" w14:textId="77777777" w:rsidR="00675491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color w:val="000000"/>
              </w:rPr>
            </w:pPr>
            <w:r>
              <w:rPr>
                <w:color w:val="000000"/>
              </w:rPr>
              <w:t>Reduces delays due to weather/rain/ extreme cold.</w:t>
            </w:r>
          </w:p>
          <w:p w14:paraId="4E4FF910" w14:textId="77777777" w:rsidR="00675491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color w:val="000000"/>
              </w:rPr>
            </w:pPr>
            <w:r>
              <w:rPr>
                <w:color w:val="000000"/>
              </w:rPr>
              <w:t>No need to store materials on-site.</w:t>
            </w:r>
          </w:p>
          <w:p w14:paraId="6D12AAAF" w14:textId="77777777" w:rsidR="00675491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rPr>
                <w:color w:val="000000"/>
              </w:rPr>
            </w:pPr>
            <w:r>
              <w:rPr>
                <w:color w:val="000000"/>
              </w:rPr>
              <w:t>Improved heat insulation.</w:t>
            </w:r>
          </w:p>
          <w:p w14:paraId="002AED8B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E7AB9E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Accept any other correct additional responses.</w:t>
            </w:r>
          </w:p>
          <w:p w14:paraId="17AF6FC5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183" w:type="dxa"/>
          </w:tcPr>
          <w:p w14:paraId="405F903B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75491" w14:paraId="7D75FF50" w14:textId="77777777">
        <w:tc>
          <w:tcPr>
            <w:tcW w:w="1696" w:type="dxa"/>
          </w:tcPr>
          <w:p w14:paraId="3011592D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057" w:type="dxa"/>
          </w:tcPr>
          <w:p w14:paraId="2496CE51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An isometric drawing that includes an image drawn with a ruler or freehand.</w:t>
            </w:r>
          </w:p>
          <w:p w14:paraId="4875D164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14:paraId="6AEECC9B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Marks to be awarded for the following:</w:t>
            </w:r>
          </w:p>
          <w:p w14:paraId="662C49FF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Accurate setting out of the overall form of the house (ground floor, upper floor, roof) (1).</w:t>
            </w:r>
          </w:p>
          <w:p w14:paraId="4C1FA6DC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Accurate proportion of the house (width, length, height) (1).</w:t>
            </w:r>
          </w:p>
          <w:p w14:paraId="75511CFC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Correct application of isometric conventions and techniques (1).</w:t>
            </w:r>
          </w:p>
          <w:p w14:paraId="43D1F24C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14:paraId="68492619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Correct positioning and proportion of the following features (maximum 6 marks).</w:t>
            </w:r>
          </w:p>
          <w:p w14:paraId="59477AC7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Patio doors (1)</w:t>
            </w:r>
          </w:p>
          <w:p w14:paraId="263DFB23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Splitting of the patio doors to show the three panels (1)</w:t>
            </w:r>
          </w:p>
          <w:p w14:paraId="32D83533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Small upper window (1)</w:t>
            </w:r>
          </w:p>
          <w:p w14:paraId="2B7DA3F2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Upper large windows (1)</w:t>
            </w:r>
          </w:p>
          <w:p w14:paraId="0E073A28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Lower large windows (1)</w:t>
            </w:r>
          </w:p>
          <w:p w14:paraId="464ECFB2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Single opening in small upper window (1)</w:t>
            </w:r>
          </w:p>
          <w:p w14:paraId="5882BE39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Opening/orientation of upper window openings (1)</w:t>
            </w:r>
          </w:p>
          <w:p w14:paraId="2AC87364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Opening/orientation of lower window openings (1)</w:t>
            </w:r>
          </w:p>
          <w:p w14:paraId="66FF7F45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2C25FE4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8479797" wp14:editId="6704A674">
                  <wp:simplePos x="0" y="0"/>
                  <wp:positionH relativeFrom="column">
                    <wp:posOffset>1911</wp:posOffset>
                  </wp:positionH>
                  <wp:positionV relativeFrom="paragraph">
                    <wp:posOffset>-2731131</wp:posOffset>
                  </wp:positionV>
                  <wp:extent cx="1659890" cy="1989455"/>
                  <wp:effectExtent l="0" t="0" r="0" b="0"/>
                  <wp:wrapSquare wrapText="bothSides" distT="0" distB="0" distL="114300" distR="114300"/>
                  <wp:docPr id="1" name="image2.jpg" descr="A drawing of a building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A drawing of a building&#10;&#10;Description automatically generated"/>
                          <pic:cNvPicPr preferRelativeResize="0"/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890" cy="19894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5E5A843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183" w:type="dxa"/>
          </w:tcPr>
          <w:p w14:paraId="7674E4AF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675491" w14:paraId="7474636A" w14:textId="77777777">
        <w:tc>
          <w:tcPr>
            <w:tcW w:w="1696" w:type="dxa"/>
          </w:tcPr>
          <w:p w14:paraId="32D09613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11057" w:type="dxa"/>
          </w:tcPr>
          <w:p w14:paraId="071A340B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Students might refer to some/all of the following in their responses, but students should be rewarded for other pertinent contextualised answers:</w:t>
            </w:r>
          </w:p>
          <w:p w14:paraId="134B3502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73D4B3E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Volumetric construction techniques:</w:t>
            </w:r>
          </w:p>
          <w:p w14:paraId="157C683C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The houses will be relatively small/ modular in design therefore bathrooms/kitchen areas could be completed off-site.</w:t>
            </w:r>
          </w:p>
          <w:p w14:paraId="60B7900D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Whole units would be big and may present problems delivering and off-loading into position.</w:t>
            </w:r>
          </w:p>
          <w:p w14:paraId="7D1E1CC8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Potential difficulties off-loading large units in a relatively small area / small roads.</w:t>
            </w:r>
          </w:p>
          <w:p w14:paraId="0743319A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Volumetric construction much more suited to identical units such as those in high-rise buildings where the floor levels/plans are identical. </w:t>
            </w:r>
          </w:p>
          <w:p w14:paraId="37D287AF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Modules/units can be built whilst the foundations are being constructed.</w:t>
            </w:r>
          </w:p>
          <w:p w14:paraId="22AC1AE5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Bathrooms and kitchens can be delivered in situ in modules leaving only the services to be connected once in place.</w:t>
            </w:r>
          </w:p>
          <w:p w14:paraId="3F908042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5953F3E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SIP panels:</w:t>
            </w:r>
          </w:p>
          <w:p w14:paraId="69A7EA23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Will be built off-site and delivered when needed which speeds up the overall build time because the panels can be being made whilst the foundations are being worked on.</w:t>
            </w:r>
          </w:p>
          <w:p w14:paraId="69CE3EE4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Relatively lightweight when compared to other forms of modular construction which means that lifting gear on-site can be an appropriate size for the plot.</w:t>
            </w:r>
          </w:p>
          <w:p w14:paraId="284FAC89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be installed quickly with relatively few workers on-site with houses capable of being constructed with roofs inside five working days.</w:t>
            </w:r>
          </w:p>
          <w:p w14:paraId="139AD957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The houses will have high thermal insulation properties.</w:t>
            </w:r>
          </w:p>
          <w:p w14:paraId="3690A2B7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If any of the wooden panels are exposed to wet/damp conditions before they have external finishes applied, they can become damp/ swell/develop mould in the long run.</w:t>
            </w:r>
          </w:p>
          <w:p w14:paraId="65BF2497" w14:textId="77777777" w:rsidR="00675491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Allows for standardised panels but with a degree of flexibility to change and make the houses a little bit different.</w:t>
            </w:r>
          </w:p>
          <w:p w14:paraId="70EB9416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89D0B07" w14:textId="77777777" w:rsidR="0067549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Accept any other appropriate/alternative responses. Answers will only be accepted if qualified with information from the context of the question.</w:t>
            </w:r>
          </w:p>
        </w:tc>
        <w:tc>
          <w:tcPr>
            <w:tcW w:w="1183" w:type="dxa"/>
          </w:tcPr>
          <w:p w14:paraId="5BBCC8E8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</w:tbl>
    <w:p w14:paraId="309D7C66" w14:textId="77777777" w:rsidR="009A4485" w:rsidRDefault="009A448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16D25E" w14:textId="3C58AACE" w:rsidR="00675491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lastRenderedPageBreak/>
        <w:t>The following information comes from the Pearson Mark Scheme.</w:t>
      </w:r>
    </w:p>
    <w:tbl>
      <w:tblPr>
        <w:tblStyle w:val="a1"/>
        <w:tblW w:w="13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560"/>
        <w:gridCol w:w="10680"/>
      </w:tblGrid>
      <w:tr w:rsidR="00675491" w14:paraId="300E2454" w14:textId="77777777">
        <w:tc>
          <w:tcPr>
            <w:tcW w:w="1696" w:type="dxa"/>
          </w:tcPr>
          <w:p w14:paraId="76913989" w14:textId="77777777" w:rsidR="0067549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Level</w:t>
            </w:r>
          </w:p>
        </w:tc>
        <w:tc>
          <w:tcPr>
            <w:tcW w:w="1560" w:type="dxa"/>
          </w:tcPr>
          <w:p w14:paraId="3C59315C" w14:textId="77777777" w:rsidR="00675491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Mark</w:t>
            </w:r>
          </w:p>
        </w:tc>
        <w:tc>
          <w:tcPr>
            <w:tcW w:w="10680" w:type="dxa"/>
          </w:tcPr>
          <w:p w14:paraId="44C7622D" w14:textId="77777777" w:rsidR="00675491" w:rsidRDefault="0000000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Descriptor</w:t>
            </w:r>
          </w:p>
        </w:tc>
      </w:tr>
      <w:tr w:rsidR="00675491" w14:paraId="25E0F49F" w14:textId="77777777">
        <w:tc>
          <w:tcPr>
            <w:tcW w:w="1696" w:type="dxa"/>
          </w:tcPr>
          <w:p w14:paraId="29946509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60" w:type="dxa"/>
          </w:tcPr>
          <w:p w14:paraId="3CF4DECA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680" w:type="dxa"/>
          </w:tcPr>
          <w:p w14:paraId="1913C107" w14:textId="77777777" w:rsidR="00675491" w:rsidRDefault="00000000">
            <w:pPr>
              <w:rPr>
                <w:color w:val="000000"/>
              </w:rPr>
            </w:pPr>
            <w:r>
              <w:rPr>
                <w:color w:val="000000"/>
              </w:rPr>
              <w:t>No rewardable content.</w:t>
            </w:r>
          </w:p>
        </w:tc>
      </w:tr>
      <w:tr w:rsidR="00675491" w14:paraId="0560A099" w14:textId="77777777">
        <w:tc>
          <w:tcPr>
            <w:tcW w:w="1696" w:type="dxa"/>
          </w:tcPr>
          <w:p w14:paraId="421551C0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</w:tcPr>
          <w:p w14:paraId="46EE125C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1–4</w:t>
            </w:r>
          </w:p>
        </w:tc>
        <w:tc>
          <w:tcPr>
            <w:tcW w:w="10680" w:type="dxa"/>
          </w:tcPr>
          <w:p w14:paraId="36432492" w14:textId="77777777" w:rsidR="00675491" w:rsidRDefault="000000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basic analysis of the situation by superficially breaking down the different aspects into component parts (AO3a).</w:t>
            </w:r>
          </w:p>
          <w:p w14:paraId="48DEC403" w14:textId="77777777" w:rsidR="00675491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basic application of knowledge and understanding that is partially relevant to the context of the question (AO2).</w:t>
            </w:r>
          </w:p>
          <w:p w14:paraId="2512922A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basic evaluation which partially considers different factors/events and competing points, leading to a conclusion which is superficial or unsupported (AO3b).</w:t>
            </w:r>
          </w:p>
          <w:p w14:paraId="547E1E63" w14:textId="77777777" w:rsidR="00675491" w:rsidRDefault="00675491">
            <w:pPr>
              <w:ind w:left="597" w:hanging="283"/>
              <w:rPr>
                <w:color w:val="000000"/>
              </w:rPr>
            </w:pPr>
          </w:p>
        </w:tc>
      </w:tr>
      <w:tr w:rsidR="00675491" w14:paraId="36E84E3B" w14:textId="77777777">
        <w:tc>
          <w:tcPr>
            <w:tcW w:w="1696" w:type="dxa"/>
          </w:tcPr>
          <w:p w14:paraId="66FDBEE2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</w:tcPr>
          <w:p w14:paraId="2F90D1DF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5–8</w:t>
            </w:r>
          </w:p>
        </w:tc>
        <w:tc>
          <w:tcPr>
            <w:tcW w:w="10680" w:type="dxa"/>
          </w:tcPr>
          <w:p w14:paraId="61D035D2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good analysis of the situation by breaking down the different aspects into component parts (AO3a).</w:t>
            </w:r>
          </w:p>
          <w:p w14:paraId="0BADA304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good application of knowledge and understanding that is relevant to the context of the question (AO2).</w:t>
            </w:r>
          </w:p>
          <w:p w14:paraId="1F538F3F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good evaluation which considers different factors/events and competing points, leading to a conclusion which is partially supported (AO3b).</w:t>
            </w:r>
          </w:p>
          <w:p w14:paraId="63AB1F9A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</w:p>
        </w:tc>
      </w:tr>
      <w:tr w:rsidR="00675491" w14:paraId="579EC817" w14:textId="77777777">
        <w:tc>
          <w:tcPr>
            <w:tcW w:w="1696" w:type="dxa"/>
          </w:tcPr>
          <w:p w14:paraId="090E0DDF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</w:tcPr>
          <w:p w14:paraId="7B36CEB8" w14:textId="77777777" w:rsidR="00675491" w:rsidRDefault="000000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9–12</w:t>
            </w:r>
          </w:p>
        </w:tc>
        <w:tc>
          <w:tcPr>
            <w:tcW w:w="10680" w:type="dxa"/>
          </w:tcPr>
          <w:p w14:paraId="00A55738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thorough analysis of the situation by comprehensively breaking down the different aspects into their component parts (AO3a).</w:t>
            </w:r>
          </w:p>
          <w:p w14:paraId="620FA1E2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comprehensive application of knowledge and understanding that is consistently relevant to the context of the question (AO2).</w:t>
            </w:r>
          </w:p>
          <w:p w14:paraId="0CC25131" w14:textId="77777777" w:rsidR="00675491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  <w:r>
              <w:rPr>
                <w:color w:val="000000"/>
              </w:rPr>
              <w:t>Demonstrates a thorough evaluation which comprehensively considers different factors/events and competing points, leading to a conclusion which is well supported (AO3b).</w:t>
            </w:r>
          </w:p>
          <w:p w14:paraId="15B18DEF" w14:textId="77777777" w:rsidR="00675491" w:rsidRDefault="006754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7" w:hanging="283"/>
              <w:rPr>
                <w:color w:val="000000"/>
              </w:rPr>
            </w:pPr>
          </w:p>
        </w:tc>
      </w:tr>
    </w:tbl>
    <w:p w14:paraId="016EF207" w14:textId="77777777" w:rsidR="00675491" w:rsidRDefault="0067549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644BB43" w14:textId="77777777" w:rsidR="00E63CA2" w:rsidRDefault="0004166E" w:rsidP="00E63CA2">
      <w:pPr>
        <w:spacing w:line="258" w:lineRule="auto"/>
        <w:textDirection w:val="btLr"/>
      </w:pPr>
      <w:r w:rsidRPr="00263116">
        <w:t xml:space="preserve">This is an official </w:t>
      </w:r>
      <w:r w:rsidRPr="00C54DAD">
        <w:t>mark scheme</w:t>
      </w:r>
      <w:r w:rsidR="00E63CA2" w:rsidRPr="00C54DAD">
        <w:t>. ‘T-LEVELS’ and ‘T Level’ are registered trade marks of the Department for Education.</w:t>
      </w:r>
    </w:p>
    <w:p w14:paraId="46800DB3" w14:textId="55D0D0EE" w:rsidR="0004166E" w:rsidRDefault="0004166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0416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2127" w:right="1440" w:bottom="124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8B01E" w14:textId="77777777" w:rsidR="005237E5" w:rsidRDefault="005237E5">
      <w:pPr>
        <w:spacing w:after="0" w:line="240" w:lineRule="auto"/>
      </w:pPr>
      <w:r>
        <w:separator/>
      </w:r>
    </w:p>
  </w:endnote>
  <w:endnote w:type="continuationSeparator" w:id="0">
    <w:p w14:paraId="6EC56BB2" w14:textId="77777777" w:rsidR="005237E5" w:rsidRDefault="00523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D6CF643-CC46-472A-953A-F2E7743E7F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27FF504-9DED-4CB2-B7DE-10630F72C11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51C1FBC-1FFE-4712-A161-8F200BAF6CC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D43A2" w14:textId="77777777" w:rsidR="00675491" w:rsidRDefault="00675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FDA7" w14:textId="77777777" w:rsidR="00675491" w:rsidRDefault="0067549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3"/>
      <w:tblW w:w="13891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964"/>
      <w:gridCol w:w="8927"/>
    </w:tblGrid>
    <w:tr w:rsidR="00675491" w14:paraId="142D7726" w14:textId="77777777">
      <w:tc>
        <w:tcPr>
          <w:tcW w:w="13891" w:type="dxa"/>
          <w:gridSpan w:val="2"/>
          <w:tcBorders>
            <w:bottom w:val="nil"/>
          </w:tcBorders>
        </w:tcPr>
        <w:p w14:paraId="6032B3ED" w14:textId="740B9866" w:rsidR="0067549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>
            <w:rPr>
              <w:sz w:val="20"/>
              <w:szCs w:val="20"/>
            </w:rPr>
            <w:t>Construction</w:t>
          </w:r>
          <w:r w:rsidR="009C5A9F">
            <w:rPr>
              <w:sz w:val="20"/>
              <w:szCs w:val="20"/>
            </w:rPr>
            <w:t xml:space="preserve"> DSP</w:t>
          </w:r>
          <w:r>
            <w:rPr>
              <w:sz w:val="20"/>
              <w:szCs w:val="20"/>
            </w:rPr>
            <w:t>: Modern Methods of Construction</w:t>
          </w:r>
        </w:p>
      </w:tc>
    </w:tr>
    <w:tr w:rsidR="00675491" w14:paraId="452BD58F" w14:textId="77777777">
      <w:tc>
        <w:tcPr>
          <w:tcW w:w="4964" w:type="dxa"/>
          <w:tcBorders>
            <w:top w:val="nil"/>
            <w:bottom w:val="single" w:sz="12" w:space="0" w:color="EBDDF4"/>
          </w:tcBorders>
        </w:tcPr>
        <w:p w14:paraId="2F409D6F" w14:textId="73F48F9A" w:rsidR="00675491" w:rsidRDefault="009C5A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>
            <w:rPr>
              <w:sz w:val="20"/>
              <w:szCs w:val="20"/>
            </w:rPr>
            <w:t>Version 2, October 2026</w:t>
          </w:r>
        </w:p>
      </w:tc>
      <w:tc>
        <w:tcPr>
          <w:tcW w:w="8927" w:type="dxa"/>
          <w:tcBorders>
            <w:top w:val="nil"/>
            <w:bottom w:val="single" w:sz="12" w:space="0" w:color="EBDDF4"/>
          </w:tcBorders>
          <w:vAlign w:val="bottom"/>
        </w:tcPr>
        <w:p w14:paraId="5CE480BE" w14:textId="3727651B" w:rsidR="0067549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18"/>
              <w:szCs w:val="18"/>
            </w:rPr>
            <w:t>© Gatsby Technical Education Projects 202</w:t>
          </w:r>
          <w:r w:rsidR="009C5A9F">
            <w:rPr>
              <w:sz w:val="18"/>
              <w:szCs w:val="18"/>
            </w:rPr>
            <w:t>6</w:t>
          </w:r>
        </w:p>
      </w:tc>
    </w:tr>
  </w:tbl>
  <w:p w14:paraId="3DACB54D" w14:textId="77777777" w:rsidR="00675491" w:rsidRDefault="00675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25B42976" w14:textId="77777777" w:rsidR="0067549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9A4485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3564" w14:textId="77777777" w:rsidR="00675491" w:rsidRDefault="00675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EA259" w14:textId="77777777" w:rsidR="005237E5" w:rsidRDefault="005237E5">
      <w:pPr>
        <w:spacing w:after="0" w:line="240" w:lineRule="auto"/>
      </w:pPr>
      <w:r>
        <w:separator/>
      </w:r>
    </w:p>
  </w:footnote>
  <w:footnote w:type="continuationSeparator" w:id="0">
    <w:p w14:paraId="68A0EFED" w14:textId="77777777" w:rsidR="005237E5" w:rsidRDefault="00523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6E997" w14:textId="77777777" w:rsidR="00675491" w:rsidRDefault="00675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6007" w14:textId="025EAA94" w:rsidR="00675491" w:rsidRDefault="009A448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EDF5229" wp14:editId="00767531">
          <wp:simplePos x="0" y="0"/>
          <wp:positionH relativeFrom="margin">
            <wp:align>left</wp:align>
          </wp:positionH>
          <wp:positionV relativeFrom="paragraph">
            <wp:posOffset>52161</wp:posOffset>
          </wp:positionV>
          <wp:extent cx="1137557" cy="477540"/>
          <wp:effectExtent l="0" t="0" r="5715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2"/>
      <w:tblW w:w="13913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950"/>
      <w:gridCol w:w="10963"/>
    </w:tblGrid>
    <w:tr w:rsidR="00675491" w14:paraId="572E50D3" w14:textId="77777777" w:rsidTr="009A4485">
      <w:trPr>
        <w:trHeight w:val="709"/>
      </w:trPr>
      <w:tc>
        <w:tcPr>
          <w:tcW w:w="2950" w:type="dxa"/>
          <w:tcBorders>
            <w:bottom w:val="single" w:sz="12" w:space="0" w:color="EBDDF4"/>
          </w:tcBorders>
        </w:tcPr>
        <w:p w14:paraId="2C84BC7E" w14:textId="734FA507" w:rsidR="00675491" w:rsidRDefault="0067549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0963" w:type="dxa"/>
          <w:tcBorders>
            <w:bottom w:val="single" w:sz="12" w:space="0" w:color="EBDDF4"/>
          </w:tcBorders>
        </w:tcPr>
        <w:p w14:paraId="7B400057" w14:textId="77777777" w:rsidR="0067549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6, 7 &amp; 8: Modelling a modular house using Autodesk Revit software</w:t>
          </w:r>
        </w:p>
        <w:p w14:paraId="615A1040" w14:textId="4EFBE18D" w:rsidR="0067549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End-of-unit assessment</w:t>
          </w:r>
          <w:r w:rsidR="006D1621">
            <w:rPr>
              <w:sz w:val="20"/>
              <w:szCs w:val="20"/>
            </w:rPr>
            <w:t xml:space="preserve"> answers</w:t>
          </w:r>
        </w:p>
      </w:tc>
    </w:tr>
  </w:tbl>
  <w:p w14:paraId="26DF85DF" w14:textId="4B2FC328" w:rsidR="00675491" w:rsidRDefault="00675491" w:rsidP="009A448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0A969" w14:textId="77777777" w:rsidR="00675491" w:rsidRDefault="006754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0194"/>
    <w:multiLevelType w:val="multilevel"/>
    <w:tmpl w:val="77660CAC"/>
    <w:lvl w:ilvl="0">
      <w:start w:val="1"/>
      <w:numFmt w:val="bullet"/>
      <w:lvlText w:val="●"/>
      <w:lvlJc w:val="left"/>
      <w:pPr>
        <w:ind w:left="7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58" w:hanging="360"/>
      </w:pPr>
    </w:lvl>
    <w:lvl w:ilvl="2">
      <w:start w:val="1"/>
      <w:numFmt w:val="bullet"/>
      <w:lvlText w:val="▪"/>
      <w:lvlJc w:val="left"/>
      <w:pPr>
        <w:ind w:left="21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18" w:hanging="360"/>
      </w:pPr>
    </w:lvl>
    <w:lvl w:ilvl="5">
      <w:start w:val="1"/>
      <w:numFmt w:val="bullet"/>
      <w:lvlText w:val="▪"/>
      <w:lvlJc w:val="left"/>
      <w:pPr>
        <w:ind w:left="43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78" w:hanging="360"/>
      </w:pPr>
    </w:lvl>
    <w:lvl w:ilvl="8">
      <w:start w:val="1"/>
      <w:numFmt w:val="bullet"/>
      <w:lvlText w:val="▪"/>
      <w:lvlJc w:val="left"/>
      <w:pPr>
        <w:ind w:left="649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60D7307"/>
    <w:multiLevelType w:val="multilevel"/>
    <w:tmpl w:val="67C8D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A8B5594"/>
    <w:multiLevelType w:val="multilevel"/>
    <w:tmpl w:val="CE1493BA"/>
    <w:lvl w:ilvl="0">
      <w:start w:val="1"/>
      <w:numFmt w:val="bullet"/>
      <w:lvlText w:val="●"/>
      <w:lvlJc w:val="left"/>
      <w:pPr>
        <w:ind w:left="7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58" w:hanging="360"/>
      </w:pPr>
    </w:lvl>
    <w:lvl w:ilvl="2">
      <w:start w:val="1"/>
      <w:numFmt w:val="bullet"/>
      <w:lvlText w:val="▪"/>
      <w:lvlJc w:val="left"/>
      <w:pPr>
        <w:ind w:left="21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18" w:hanging="360"/>
      </w:pPr>
    </w:lvl>
    <w:lvl w:ilvl="5">
      <w:start w:val="1"/>
      <w:numFmt w:val="bullet"/>
      <w:lvlText w:val="▪"/>
      <w:lvlJc w:val="left"/>
      <w:pPr>
        <w:ind w:left="43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78" w:hanging="360"/>
      </w:pPr>
    </w:lvl>
    <w:lvl w:ilvl="8">
      <w:start w:val="1"/>
      <w:numFmt w:val="bullet"/>
      <w:lvlText w:val="▪"/>
      <w:lvlJc w:val="left"/>
      <w:pPr>
        <w:ind w:left="649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6922D18"/>
    <w:multiLevelType w:val="multilevel"/>
    <w:tmpl w:val="7E4C99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B196EDC"/>
    <w:multiLevelType w:val="multilevel"/>
    <w:tmpl w:val="70CA4D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94A25A7"/>
    <w:multiLevelType w:val="multilevel"/>
    <w:tmpl w:val="6D327544"/>
    <w:lvl w:ilvl="0">
      <w:start w:val="1"/>
      <w:numFmt w:val="bullet"/>
      <w:lvlText w:val="●"/>
      <w:lvlJc w:val="left"/>
      <w:pPr>
        <w:ind w:left="243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159" w:hanging="360"/>
      </w:pPr>
    </w:lvl>
    <w:lvl w:ilvl="2">
      <w:start w:val="1"/>
      <w:numFmt w:val="bullet"/>
      <w:lvlText w:val="▪"/>
      <w:lvlJc w:val="left"/>
      <w:pPr>
        <w:ind w:left="387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59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319" w:hanging="360"/>
      </w:pPr>
    </w:lvl>
    <w:lvl w:ilvl="5">
      <w:start w:val="1"/>
      <w:numFmt w:val="bullet"/>
      <w:lvlText w:val="▪"/>
      <w:lvlJc w:val="left"/>
      <w:pPr>
        <w:ind w:left="603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75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479" w:hanging="360"/>
      </w:pPr>
    </w:lvl>
    <w:lvl w:ilvl="8">
      <w:start w:val="1"/>
      <w:numFmt w:val="bullet"/>
      <w:lvlText w:val="▪"/>
      <w:lvlJc w:val="left"/>
      <w:pPr>
        <w:ind w:left="8199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D8E7486"/>
    <w:multiLevelType w:val="multilevel"/>
    <w:tmpl w:val="17C8C0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12739075">
    <w:abstractNumId w:val="3"/>
  </w:num>
  <w:num w:numId="2" w16cid:durableId="608701985">
    <w:abstractNumId w:val="6"/>
  </w:num>
  <w:num w:numId="3" w16cid:durableId="490221558">
    <w:abstractNumId w:val="2"/>
  </w:num>
  <w:num w:numId="4" w16cid:durableId="955673516">
    <w:abstractNumId w:val="5"/>
  </w:num>
  <w:num w:numId="5" w16cid:durableId="1052727485">
    <w:abstractNumId w:val="0"/>
  </w:num>
  <w:num w:numId="6" w16cid:durableId="548886147">
    <w:abstractNumId w:val="4"/>
  </w:num>
  <w:num w:numId="7" w16cid:durableId="12678125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491"/>
    <w:rsid w:val="000136EF"/>
    <w:rsid w:val="0004166E"/>
    <w:rsid w:val="00073ABA"/>
    <w:rsid w:val="000A438F"/>
    <w:rsid w:val="002458F7"/>
    <w:rsid w:val="00263116"/>
    <w:rsid w:val="00380542"/>
    <w:rsid w:val="004B2D02"/>
    <w:rsid w:val="004D79C3"/>
    <w:rsid w:val="005237E5"/>
    <w:rsid w:val="005C6F71"/>
    <w:rsid w:val="005E42DB"/>
    <w:rsid w:val="00675491"/>
    <w:rsid w:val="006C5918"/>
    <w:rsid w:val="006D1621"/>
    <w:rsid w:val="00753718"/>
    <w:rsid w:val="009A4485"/>
    <w:rsid w:val="009C5A9F"/>
    <w:rsid w:val="009D29AD"/>
    <w:rsid w:val="00A17796"/>
    <w:rsid w:val="00AE4372"/>
    <w:rsid w:val="00C1420F"/>
    <w:rsid w:val="00C54DAD"/>
    <w:rsid w:val="00D476E6"/>
    <w:rsid w:val="00E63CA2"/>
    <w:rsid w:val="00F91DC2"/>
    <w:rsid w:val="00F9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F599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6BF9E0-C16E-4B86-A445-5E5BC3ADA18B}"/>
</file>

<file path=customXml/itemProps2.xml><?xml version="1.0" encoding="utf-8"?>
<ds:datastoreItem xmlns:ds="http://schemas.openxmlformats.org/officeDocument/2006/customXml" ds:itemID="{3C7CF28E-60EF-4ADC-AEDF-AF67A9C87A58}"/>
</file>

<file path=customXml/itemProps3.xml><?xml version="1.0" encoding="utf-8"?>
<ds:datastoreItem xmlns:ds="http://schemas.openxmlformats.org/officeDocument/2006/customXml" ds:itemID="{7BFEE7DA-ABAD-48CF-943C-14900270D3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4259</Characters>
  <Application>Microsoft Office Word</Application>
  <DocSecurity>0</DocSecurity>
  <Lines>35</Lines>
  <Paragraphs>9</Paragraphs>
  <ScaleCrop>false</ScaleCrop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2026-10-24T13:54:00Z</dcterms:created>
  <dcterms:modified xsi:type="dcterms:W3CDTF">2026-10-24T13:54:00Z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